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numPr>
          <w:ilvl w:val="0"/>
          <w:numId w:val="0"/>
        </w:numPr>
        <w:kinsoku/>
        <w:wordWrap/>
        <w:overflowPunct/>
        <w:topLinePunct w:val="0"/>
        <w:autoSpaceDE/>
        <w:autoSpaceDN/>
        <w:bidi w:val="0"/>
        <w:adjustRightInd/>
        <w:snapToGrid/>
        <w:spacing w:before="0" w:after="0" w:line="560" w:lineRule="exact"/>
        <w:ind w:leftChars="0" w:firstLine="80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0"/>
          <w:szCs w:val="40"/>
          <w:lang w:val="en-US" w:eastAsia="zh-CN"/>
        </w:rPr>
        <w:t>项目采购</w:t>
      </w:r>
      <w:r>
        <w:rPr>
          <w:rFonts w:hint="eastAsia" w:ascii="方正小标宋简体" w:hAnsi="方正小标宋简体" w:eastAsia="方正小标宋简体" w:cs="方正小标宋简体"/>
          <w:b w:val="0"/>
          <w:bCs w:val="0"/>
          <w:sz w:val="40"/>
          <w:szCs w:val="40"/>
        </w:rPr>
        <w:t>需求</w:t>
      </w:r>
      <w:r>
        <w:rPr>
          <w:rFonts w:hint="eastAsia" w:ascii="方正小标宋简体" w:hAnsi="方正小标宋简体" w:eastAsia="方正小标宋简体" w:cs="方正小标宋简体"/>
          <w:b w:val="0"/>
          <w:bCs w:val="0"/>
          <w:sz w:val="44"/>
          <w:szCs w:val="44"/>
        </w:rPr>
        <w:t>
</w:t>
      </w:r>
    </w:p>
    <w:p>
      <w:pPr>
        <w:pStyle w:val="2"/>
        <w:keepNext w:val="0"/>
        <w:keepLines w:val="0"/>
        <w:pageBreakBefore w:val="0"/>
        <w:numPr>
          <w:ilvl w:val="0"/>
          <w:numId w:val="0"/>
        </w:numPr>
        <w:kinsoku/>
        <w:wordWrap/>
        <w:overflowPunct/>
        <w:topLinePunct w:val="0"/>
        <w:autoSpaceDE/>
        <w:autoSpaceDN/>
        <w:bidi w:val="0"/>
        <w:adjustRightInd/>
        <w:snapToGrid/>
        <w:spacing w:before="0" w:after="0" w:line="500" w:lineRule="exact"/>
        <w:ind w:leftChars="0"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一、项目概况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1.项目名称：固废视频监控平台智能分析服务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2.项目主要内容、数量及要求：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内容：提供智能分析算法服务，对19家固废收集等单位的视频监控搭建分析算法，共40路摄像头，每路搭建不少于2个算法，并在合同期内提供算法的使用服务。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highlight w:val="none"/>
          <w:lang w:val="en-US" w:eastAsia="zh-CN"/>
        </w:rPr>
        <w:t>服务周期：</w:t>
      </w:r>
      <w:r>
        <w:rPr>
          <w:rFonts w:hint="eastAsia" w:ascii="仿宋_GB2312" w:hAnsi="宋体" w:eastAsia="仿宋_GB2312"/>
          <w:kern w:val="0"/>
          <w:sz w:val="28"/>
          <w:szCs w:val="28"/>
          <w:lang w:val="en-US" w:eastAsia="zh-CN"/>
        </w:rPr>
        <w:t>合同签订日起至2026年12月31日</w:t>
      </w: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黑体" w:hAnsi="黑体" w:eastAsia="黑体" w:cs="黑体"/>
          <w:i w:val="0"/>
          <w:iCs w:val="0"/>
          <w:caps w:val="0"/>
          <w:color w:val="1C1F23"/>
          <w:spacing w:val="0"/>
          <w:sz w:val="28"/>
          <w:szCs w:val="28"/>
          <w:shd w:val="clear" w:fill="FFFFFF"/>
          <w:lang w:val="en-US" w:eastAsia="zh-CN"/>
        </w:rPr>
      </w:pPr>
      <w:r>
        <w:rPr>
          <w:rFonts w:hint="eastAsia" w:ascii="黑体" w:hAnsi="黑体" w:eastAsia="黑体" w:cs="黑体"/>
          <w:i w:val="0"/>
          <w:iCs w:val="0"/>
          <w:caps w:val="0"/>
          <w:color w:val="1C1F23"/>
          <w:spacing w:val="0"/>
          <w:sz w:val="28"/>
          <w:szCs w:val="28"/>
          <w:shd w:val="clear" w:fill="FFFFFF"/>
        </w:rPr>
        <w:t>二、智能分析服务</w:t>
      </w:r>
      <w:r>
        <w:rPr>
          <w:rFonts w:hint="eastAsia" w:ascii="黑体" w:hAnsi="黑体" w:eastAsia="黑体" w:cs="黑体"/>
          <w:i w:val="0"/>
          <w:iCs w:val="0"/>
          <w:caps w:val="0"/>
          <w:color w:val="1C1F23"/>
          <w:spacing w:val="0"/>
          <w:sz w:val="28"/>
          <w:szCs w:val="28"/>
          <w:shd w:val="clear" w:fill="FFFFFF"/>
          <w:lang w:val="en-US" w:eastAsia="zh-CN"/>
        </w:rPr>
        <w:t>要求</w:t>
      </w:r>
    </w:p>
    <w:p>
      <w:pPr>
        <w:keepNext w:val="0"/>
        <w:keepLines w:val="0"/>
        <w:pageBreakBefore w:val="0"/>
        <w:widowControl/>
        <w:kinsoku/>
        <w:wordWrap/>
        <w:overflowPunct/>
        <w:topLinePunct w:val="0"/>
        <w:autoSpaceDE/>
        <w:autoSpaceDN/>
        <w:bidi w:val="0"/>
        <w:spacing w:line="500" w:lineRule="exact"/>
        <w:ind w:firstLine="562" w:firstLineChars="200"/>
        <w:jc w:val="left"/>
        <w:rPr>
          <w:rFonts w:hint="default" w:ascii="楷体_GB2312" w:hAnsi="黑体" w:eastAsia="楷体_GB2312" w:cs="宋体"/>
          <w:b/>
          <w:bCs/>
          <w:color w:val="000000"/>
          <w:kern w:val="0"/>
          <w:sz w:val="28"/>
          <w:szCs w:val="28"/>
          <w:lang w:val="en-US" w:eastAsia="zh-CN"/>
        </w:rPr>
      </w:pPr>
      <w:r>
        <w:rPr>
          <w:rFonts w:hint="eastAsia" w:ascii="楷体_GB2312" w:hAnsi="黑体" w:eastAsia="楷体_GB2312" w:cs="宋体"/>
          <w:b/>
          <w:bCs/>
          <w:color w:val="000000"/>
          <w:kern w:val="0"/>
          <w:sz w:val="28"/>
          <w:szCs w:val="28"/>
          <w:lang w:val="en-US" w:eastAsia="zh-CN"/>
        </w:rPr>
        <w:t>（一）算法搭建要求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b w:val="0"/>
          <w:bCs w:val="0"/>
          <w:sz w:val="28"/>
          <w:szCs w:val="28"/>
          <w:lang w:val="en-US" w:eastAsia="zh-CN"/>
        </w:rPr>
        <w:t>对19家固废收集单位的视频监控搭建分析算法，共40路摄像头，每路搭建不少于2个算法。</w:t>
      </w:r>
      <w:r>
        <w:rPr>
          <w:rFonts w:hint="eastAsia" w:ascii="仿宋_GB2312" w:hAnsi="仿宋_GB2312" w:eastAsia="仿宋_GB2312" w:cs="仿宋_GB2312"/>
          <w:i w:val="0"/>
          <w:iCs w:val="0"/>
          <w:caps w:val="0"/>
          <w:color w:val="1C1F23"/>
          <w:spacing w:val="0"/>
          <w:sz w:val="28"/>
          <w:szCs w:val="28"/>
          <w:shd w:val="clear" w:fill="FFFFFF"/>
          <w:lang w:val="en-US" w:eastAsia="zh-CN"/>
        </w:rPr>
        <w:t>可定制</w:t>
      </w:r>
      <w:r>
        <w:rPr>
          <w:rFonts w:hint="eastAsia" w:ascii="仿宋_GB2312" w:hAnsi="仿宋_GB2312" w:eastAsia="仿宋_GB2312" w:cs="仿宋_GB2312"/>
          <w:bCs/>
          <w:color w:val="000000"/>
          <w:kern w:val="2"/>
          <w:sz w:val="28"/>
          <w:szCs w:val="28"/>
          <w:lang w:val="en-US" w:eastAsia="zh-CN" w:bidi="ar-SA"/>
        </w:rPr>
        <w:t>搭建</w:t>
      </w:r>
      <w:r>
        <w:rPr>
          <w:rFonts w:hint="eastAsia" w:ascii="仿宋_GB2312" w:hAnsi="仿宋_GB2312" w:eastAsia="仿宋_GB2312" w:cs="仿宋_GB2312"/>
          <w:i w:val="0"/>
          <w:iCs w:val="0"/>
          <w:caps w:val="0"/>
          <w:color w:val="1C1F23"/>
          <w:spacing w:val="0"/>
          <w:sz w:val="28"/>
          <w:szCs w:val="28"/>
          <w:shd w:val="clear" w:fill="FFFFFF"/>
          <w:lang w:val="en-US" w:eastAsia="zh-CN"/>
        </w:rPr>
        <w:t>以下识别算法，或其他满足监管需求的算法。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（1）视频异常诊断：对监控视频画面无法连接、遮挡、黑屏等异常状态进行检测报警。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（2）抽烟检测：检测在固废贮存区域内是否有抽烟行为。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1C1F23"/>
          <w:spacing w:val="0"/>
          <w:sz w:val="28"/>
          <w:szCs w:val="28"/>
          <w:shd w:val="clear" w:fill="FFFFFF"/>
          <w:lang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（3）固废乱堆放检测：</w:t>
      </w:r>
      <w:r>
        <w:rPr>
          <w:rFonts w:hint="eastAsia" w:ascii="仿宋_GB2312" w:hAnsi="仿宋_GB2312" w:eastAsia="仿宋_GB2312" w:cs="仿宋_GB2312"/>
          <w:i w:val="0"/>
          <w:iCs w:val="0"/>
          <w:caps w:val="0"/>
          <w:color w:val="1C1F23"/>
          <w:spacing w:val="0"/>
          <w:sz w:val="28"/>
          <w:szCs w:val="28"/>
          <w:shd w:val="clear" w:fill="FFFFFF"/>
        </w:rPr>
        <w:t>识别不同种类固废的堆放位置、边界是否超出划定区域，如</w:t>
      </w:r>
      <w:r>
        <w:rPr>
          <w:rFonts w:hint="eastAsia" w:ascii="仿宋_GB2312" w:hAnsi="仿宋_GB2312" w:eastAsia="仿宋_GB2312" w:cs="仿宋_GB2312"/>
          <w:i w:val="0"/>
          <w:iCs w:val="0"/>
          <w:caps w:val="0"/>
          <w:color w:val="1C1F23"/>
          <w:spacing w:val="0"/>
          <w:sz w:val="28"/>
          <w:szCs w:val="28"/>
          <w:shd w:val="clear" w:fill="FFFFFF"/>
          <w:lang w:val="en-US" w:eastAsia="zh-CN"/>
        </w:rPr>
        <w:t>将废纸箱堆放在废金属贮存区域等</w:t>
      </w:r>
      <w:r>
        <w:rPr>
          <w:rFonts w:hint="eastAsia" w:ascii="仿宋_GB2312" w:hAnsi="仿宋_GB2312" w:eastAsia="仿宋_GB2312" w:cs="仿宋_GB2312"/>
          <w:i w:val="0"/>
          <w:iCs w:val="0"/>
          <w:caps w:val="0"/>
          <w:color w:val="1C1F23"/>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1C1F23"/>
          <w:spacing w:val="0"/>
          <w:sz w:val="28"/>
          <w:szCs w:val="28"/>
          <w:shd w:val="clear" w:fill="FFFFFF"/>
        </w:rPr>
      </w:pPr>
      <w:r>
        <w:rPr>
          <w:rFonts w:hint="eastAsia" w:ascii="仿宋_GB2312" w:hAnsi="仿宋_GB2312" w:eastAsia="仿宋_GB2312" w:cs="仿宋_GB2312"/>
          <w:i w:val="0"/>
          <w:iCs w:val="0"/>
          <w:caps w:val="0"/>
          <w:color w:val="1C1F23"/>
          <w:spacing w:val="0"/>
          <w:sz w:val="28"/>
          <w:szCs w:val="28"/>
          <w:shd w:val="clear" w:fill="FFFFFF"/>
          <w:lang w:val="en-US" w:eastAsia="zh-CN"/>
        </w:rPr>
        <w:t>（4）超库容预警：检测</w:t>
      </w:r>
      <w:r>
        <w:rPr>
          <w:rFonts w:hint="eastAsia" w:ascii="仿宋_GB2312" w:hAnsi="仿宋_GB2312" w:eastAsia="仿宋_GB2312" w:cs="仿宋_GB2312"/>
          <w:i w:val="0"/>
          <w:iCs w:val="0"/>
          <w:caps w:val="0"/>
          <w:color w:val="1C1F23"/>
          <w:spacing w:val="0"/>
          <w:sz w:val="28"/>
          <w:szCs w:val="28"/>
          <w:shd w:val="clear" w:fill="FFFFFF"/>
        </w:rPr>
        <w:t>固废</w:t>
      </w:r>
      <w:r>
        <w:rPr>
          <w:rFonts w:hint="eastAsia" w:ascii="仿宋_GB2312" w:hAnsi="仿宋_GB2312" w:eastAsia="仿宋_GB2312" w:cs="仿宋_GB2312"/>
          <w:i w:val="0"/>
          <w:iCs w:val="0"/>
          <w:caps w:val="0"/>
          <w:color w:val="1C1F23"/>
          <w:spacing w:val="0"/>
          <w:sz w:val="28"/>
          <w:szCs w:val="28"/>
          <w:shd w:val="clear" w:fill="FFFFFF"/>
          <w:lang w:val="en-US" w:eastAsia="zh-CN"/>
        </w:rPr>
        <w:t>是否满溢、堆放</w:t>
      </w:r>
      <w:r>
        <w:rPr>
          <w:rFonts w:hint="eastAsia" w:ascii="仿宋_GB2312" w:hAnsi="仿宋_GB2312" w:eastAsia="仿宋_GB2312" w:cs="仿宋_GB2312"/>
          <w:i w:val="0"/>
          <w:iCs w:val="0"/>
          <w:caps w:val="0"/>
          <w:color w:val="1C1F23"/>
          <w:spacing w:val="0"/>
          <w:sz w:val="28"/>
          <w:szCs w:val="28"/>
          <w:shd w:val="clear" w:fill="FFFFFF"/>
        </w:rPr>
        <w:t>高度</w:t>
      </w:r>
      <w:r>
        <w:rPr>
          <w:rFonts w:hint="eastAsia" w:ascii="仿宋_GB2312" w:hAnsi="仿宋_GB2312" w:eastAsia="仿宋_GB2312" w:cs="仿宋_GB2312"/>
          <w:i w:val="0"/>
          <w:iCs w:val="0"/>
          <w:caps w:val="0"/>
          <w:color w:val="1C1F23"/>
          <w:spacing w:val="0"/>
          <w:sz w:val="28"/>
          <w:szCs w:val="28"/>
          <w:shd w:val="clear" w:fill="FFFFFF"/>
          <w:lang w:val="en-US" w:eastAsia="zh-CN"/>
        </w:rPr>
        <w:t>是否达到安全</w:t>
      </w:r>
      <w:r>
        <w:rPr>
          <w:rFonts w:hint="eastAsia" w:ascii="仿宋_GB2312" w:hAnsi="仿宋_GB2312" w:eastAsia="仿宋_GB2312" w:cs="仿宋_GB2312"/>
          <w:i w:val="0"/>
          <w:iCs w:val="0"/>
          <w:caps w:val="0"/>
          <w:color w:val="1C1F23"/>
          <w:spacing w:val="0"/>
          <w:sz w:val="28"/>
          <w:szCs w:val="28"/>
          <w:shd w:val="clear" w:fill="FFFFFF"/>
        </w:rPr>
        <w:t>阈值</w:t>
      </w:r>
      <w:r>
        <w:rPr>
          <w:rFonts w:hint="eastAsia" w:ascii="仿宋_GB2312" w:hAnsi="仿宋_GB2312" w:eastAsia="仿宋_GB2312" w:cs="仿宋_GB2312"/>
          <w:i w:val="0"/>
          <w:iCs w:val="0"/>
          <w:caps w:val="0"/>
          <w:color w:val="1C1F23"/>
          <w:spacing w:val="0"/>
          <w:sz w:val="28"/>
          <w:szCs w:val="28"/>
          <w:shd w:val="clear" w:fill="FFFFFF"/>
          <w:lang w:val="en-US" w:eastAsia="zh-CN"/>
        </w:rPr>
        <w:t>等情况</w:t>
      </w:r>
      <w:r>
        <w:rPr>
          <w:rFonts w:hint="eastAsia" w:ascii="仿宋_GB2312" w:hAnsi="仿宋_GB2312" w:eastAsia="仿宋_GB2312" w:cs="仿宋_GB2312"/>
          <w:i w:val="0"/>
          <w:iCs w:val="0"/>
          <w:caps w:val="0"/>
          <w:color w:val="1C1F23"/>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1C1F23"/>
          <w:spacing w:val="0"/>
          <w:sz w:val="28"/>
          <w:szCs w:val="28"/>
          <w:shd w:val="clear" w:fill="FFFFFF"/>
        </w:rPr>
      </w:pPr>
      <w:r>
        <w:rPr>
          <w:rFonts w:hint="eastAsia" w:ascii="仿宋_GB2312" w:hAnsi="仿宋_GB2312" w:eastAsia="仿宋_GB2312" w:cs="仿宋_GB2312"/>
          <w:i w:val="0"/>
          <w:iCs w:val="0"/>
          <w:caps w:val="0"/>
          <w:color w:val="1C1F23"/>
          <w:spacing w:val="0"/>
          <w:sz w:val="28"/>
          <w:szCs w:val="28"/>
          <w:shd w:val="clear" w:fill="FFFFFF"/>
          <w:lang w:val="en-US" w:eastAsia="zh-CN"/>
        </w:rPr>
        <w:t>（5）</w:t>
      </w:r>
      <w:r>
        <w:rPr>
          <w:rFonts w:hint="eastAsia" w:ascii="仿宋_GB2312" w:hAnsi="仿宋_GB2312" w:eastAsia="仿宋_GB2312" w:cs="仿宋_GB2312"/>
          <w:i w:val="0"/>
          <w:iCs w:val="0"/>
          <w:caps w:val="0"/>
          <w:color w:val="1C1F23"/>
          <w:spacing w:val="0"/>
          <w:sz w:val="28"/>
          <w:szCs w:val="28"/>
          <w:shd w:val="clear" w:fill="FFFFFF"/>
        </w:rPr>
        <w:t>露天堆放</w:t>
      </w:r>
      <w:r>
        <w:rPr>
          <w:rFonts w:hint="eastAsia" w:ascii="仿宋_GB2312" w:hAnsi="仿宋_GB2312" w:eastAsia="仿宋_GB2312" w:cs="仿宋_GB2312"/>
          <w:i w:val="0"/>
          <w:iCs w:val="0"/>
          <w:caps w:val="0"/>
          <w:color w:val="1C1F23"/>
          <w:spacing w:val="0"/>
          <w:sz w:val="28"/>
          <w:szCs w:val="28"/>
          <w:shd w:val="clear" w:fill="FFFFFF"/>
          <w:lang w:val="en-US" w:eastAsia="zh-CN"/>
        </w:rPr>
        <w:t>识别</w:t>
      </w:r>
      <w:r>
        <w:rPr>
          <w:rFonts w:hint="eastAsia" w:ascii="仿宋_GB2312" w:hAnsi="仿宋_GB2312" w:eastAsia="仿宋_GB2312" w:cs="仿宋_GB2312"/>
          <w:i w:val="0"/>
          <w:iCs w:val="0"/>
          <w:caps w:val="0"/>
          <w:color w:val="1C1F23"/>
          <w:spacing w:val="0"/>
          <w:sz w:val="28"/>
          <w:szCs w:val="28"/>
          <w:shd w:val="clear" w:fill="FFFFFF"/>
        </w:rPr>
        <w:t>：精准识别超出</w:t>
      </w:r>
      <w:r>
        <w:rPr>
          <w:rFonts w:hint="eastAsia" w:ascii="仿宋_GB2312" w:hAnsi="仿宋_GB2312" w:eastAsia="仿宋_GB2312" w:cs="仿宋_GB2312"/>
          <w:i w:val="0"/>
          <w:iCs w:val="0"/>
          <w:caps w:val="0"/>
          <w:color w:val="1C1F23"/>
          <w:spacing w:val="0"/>
          <w:sz w:val="28"/>
          <w:szCs w:val="28"/>
          <w:shd w:val="clear" w:fill="FFFFFF"/>
          <w:lang w:val="en-US" w:eastAsia="zh-CN"/>
        </w:rPr>
        <w:t>库房</w:t>
      </w:r>
      <w:r>
        <w:rPr>
          <w:rFonts w:hint="eastAsia" w:ascii="仿宋_GB2312" w:hAnsi="仿宋_GB2312" w:eastAsia="仿宋_GB2312" w:cs="仿宋_GB2312"/>
          <w:i w:val="0"/>
          <w:iCs w:val="0"/>
          <w:caps w:val="0"/>
          <w:color w:val="1C1F23"/>
          <w:spacing w:val="0"/>
          <w:sz w:val="28"/>
          <w:szCs w:val="28"/>
          <w:shd w:val="clear" w:fill="FFFFFF"/>
        </w:rPr>
        <w:t>贮存区域且未采取有效的防雨、防风、防扬散</w:t>
      </w:r>
      <w:r>
        <w:rPr>
          <w:rFonts w:hint="eastAsia" w:ascii="仿宋_GB2312" w:hAnsi="仿宋_GB2312" w:eastAsia="仿宋_GB2312" w:cs="仿宋_GB2312"/>
          <w:i w:val="0"/>
          <w:iCs w:val="0"/>
          <w:caps w:val="0"/>
          <w:color w:val="1C1F23"/>
          <w:spacing w:val="0"/>
          <w:sz w:val="28"/>
          <w:szCs w:val="28"/>
          <w:shd w:val="clear" w:fill="FFFFFF"/>
          <w:lang w:val="en-US" w:eastAsia="zh-CN"/>
        </w:rPr>
        <w:t>等</w:t>
      </w:r>
      <w:r>
        <w:rPr>
          <w:rFonts w:hint="eastAsia" w:ascii="仿宋_GB2312" w:hAnsi="仿宋_GB2312" w:eastAsia="仿宋_GB2312" w:cs="仿宋_GB2312"/>
          <w:i w:val="0"/>
          <w:iCs w:val="0"/>
          <w:caps w:val="0"/>
          <w:color w:val="1C1F23"/>
          <w:spacing w:val="0"/>
          <w:sz w:val="28"/>
          <w:szCs w:val="28"/>
          <w:shd w:val="clear" w:fill="FFFFFF"/>
        </w:rPr>
        <w:t>防护措施的露天</w:t>
      </w:r>
      <w:r>
        <w:rPr>
          <w:rFonts w:hint="eastAsia" w:ascii="仿宋_GB2312" w:hAnsi="仿宋_GB2312" w:eastAsia="仿宋_GB2312" w:cs="仿宋_GB2312"/>
          <w:i w:val="0"/>
          <w:iCs w:val="0"/>
          <w:caps w:val="0"/>
          <w:color w:val="1C1F23"/>
          <w:spacing w:val="0"/>
          <w:sz w:val="28"/>
          <w:szCs w:val="28"/>
          <w:shd w:val="clear" w:fill="FFFFFF"/>
          <w:lang w:val="en-US" w:eastAsia="zh-CN"/>
        </w:rPr>
        <w:t>固废</w:t>
      </w:r>
      <w:r>
        <w:rPr>
          <w:rFonts w:hint="eastAsia" w:ascii="仿宋_GB2312" w:hAnsi="仿宋_GB2312" w:eastAsia="仿宋_GB2312" w:cs="仿宋_GB2312"/>
          <w:i w:val="0"/>
          <w:iCs w:val="0"/>
          <w:caps w:val="0"/>
          <w:color w:val="1C1F23"/>
          <w:spacing w:val="0"/>
          <w:sz w:val="28"/>
          <w:szCs w:val="28"/>
          <w:shd w:val="clear" w:fill="FFFFFF"/>
        </w:rPr>
        <w:t>堆放</w:t>
      </w:r>
      <w:r>
        <w:rPr>
          <w:rFonts w:hint="eastAsia" w:ascii="仿宋_GB2312" w:hAnsi="仿宋_GB2312" w:eastAsia="仿宋_GB2312" w:cs="仿宋_GB2312"/>
          <w:i w:val="0"/>
          <w:iCs w:val="0"/>
          <w:caps w:val="0"/>
          <w:color w:val="1C1F23"/>
          <w:spacing w:val="0"/>
          <w:sz w:val="28"/>
          <w:szCs w:val="28"/>
          <w:shd w:val="clear" w:fill="FFFFFF"/>
          <w:lang w:val="en-US" w:eastAsia="zh-CN"/>
        </w:rPr>
        <w:t>行为</w:t>
      </w:r>
      <w:r>
        <w:rPr>
          <w:rFonts w:hint="eastAsia" w:ascii="仿宋_GB2312" w:hAnsi="仿宋_GB2312" w:eastAsia="仿宋_GB2312" w:cs="仿宋_GB2312"/>
          <w:i w:val="0"/>
          <w:iCs w:val="0"/>
          <w:caps w:val="0"/>
          <w:color w:val="1C1F23"/>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1C1F23"/>
          <w:spacing w:val="0"/>
          <w:sz w:val="28"/>
          <w:szCs w:val="28"/>
          <w:shd w:val="clear" w:fill="FFFFFF"/>
        </w:rPr>
      </w:pPr>
      <w:r>
        <w:rPr>
          <w:rFonts w:hint="eastAsia" w:ascii="仿宋_GB2312" w:hAnsi="仿宋_GB2312" w:eastAsia="仿宋_GB2312" w:cs="仿宋_GB2312"/>
          <w:i w:val="0"/>
          <w:iCs w:val="0"/>
          <w:caps w:val="0"/>
          <w:color w:val="1C1F23"/>
          <w:spacing w:val="0"/>
          <w:sz w:val="28"/>
          <w:szCs w:val="28"/>
          <w:shd w:val="clear" w:fill="FFFFFF"/>
          <w:lang w:val="en-US" w:eastAsia="zh-CN"/>
        </w:rPr>
        <w:t>算法搭建完成后，需根据算法分析情况，对识别出的异常情况</w:t>
      </w:r>
      <w:r>
        <w:rPr>
          <w:rFonts w:hint="eastAsia" w:ascii="仿宋_GB2312" w:hAnsi="仿宋_GB2312" w:eastAsia="仿宋_GB2312" w:cs="仿宋_GB2312"/>
          <w:i w:val="0"/>
          <w:iCs w:val="0"/>
          <w:caps w:val="0"/>
          <w:color w:val="1C1F23"/>
          <w:spacing w:val="0"/>
          <w:sz w:val="28"/>
          <w:szCs w:val="28"/>
          <w:highlight w:val="none"/>
          <w:shd w:val="clear" w:fill="FFFFFF"/>
          <w:lang w:val="en-US" w:eastAsia="zh-CN"/>
        </w:rPr>
        <w:t>及时通知</w:t>
      </w:r>
      <w:r>
        <w:rPr>
          <w:rFonts w:hint="eastAsia" w:ascii="仿宋_GB2312" w:hAnsi="仿宋_GB2312" w:eastAsia="仿宋_GB2312" w:cs="仿宋_GB2312"/>
          <w:i w:val="0"/>
          <w:iCs w:val="0"/>
          <w:caps w:val="0"/>
          <w:color w:val="1C1F23"/>
          <w:spacing w:val="0"/>
          <w:sz w:val="28"/>
          <w:szCs w:val="28"/>
          <w:shd w:val="clear" w:fill="FFFFFF"/>
          <w:lang w:val="en-US" w:eastAsia="zh-CN"/>
        </w:rPr>
        <w:t>甲方和固废收集等单位负责人。同时，提供相应的</w:t>
      </w:r>
      <w:r>
        <w:rPr>
          <w:rFonts w:hint="eastAsia" w:ascii="仿宋_GB2312" w:hAnsi="仿宋_GB2312" w:eastAsia="仿宋_GB2312" w:cs="仿宋_GB2312"/>
          <w:i w:val="0"/>
          <w:iCs w:val="0"/>
          <w:caps w:val="0"/>
          <w:color w:val="1C1F23"/>
          <w:spacing w:val="0"/>
          <w:sz w:val="28"/>
          <w:szCs w:val="28"/>
          <w:highlight w:val="none"/>
          <w:shd w:val="clear" w:fill="FFFFFF"/>
          <w:lang w:val="en-US" w:eastAsia="zh-CN"/>
        </w:rPr>
        <w:t>查询端</w:t>
      </w:r>
      <w:r>
        <w:rPr>
          <w:rFonts w:hint="eastAsia" w:ascii="仿宋_GB2312" w:hAnsi="仿宋_GB2312" w:eastAsia="仿宋_GB2312" w:cs="仿宋_GB2312"/>
          <w:i w:val="0"/>
          <w:iCs w:val="0"/>
          <w:caps w:val="0"/>
          <w:color w:val="1C1F23"/>
          <w:spacing w:val="0"/>
          <w:sz w:val="28"/>
          <w:szCs w:val="28"/>
          <w:shd w:val="clear" w:fill="FFFFFF"/>
          <w:lang w:val="en-US" w:eastAsia="zh-CN"/>
        </w:rPr>
        <w:t>供甲方查看算法分析出的异常监控画面。</w:t>
      </w:r>
    </w:p>
    <w:p>
      <w:pPr>
        <w:keepNext w:val="0"/>
        <w:keepLines w:val="0"/>
        <w:pageBreakBefore w:val="0"/>
        <w:widowControl/>
        <w:kinsoku/>
        <w:wordWrap/>
        <w:overflowPunct/>
        <w:topLinePunct w:val="0"/>
        <w:autoSpaceDE/>
        <w:autoSpaceDN/>
        <w:bidi w:val="0"/>
        <w:spacing w:line="500" w:lineRule="exact"/>
        <w:ind w:firstLine="562" w:firstLineChars="200"/>
        <w:jc w:val="left"/>
        <w:rPr>
          <w:rFonts w:hint="default" w:ascii="楷体_GB2312" w:hAnsi="黑体" w:eastAsia="楷体_GB2312" w:cs="宋体"/>
          <w:b/>
          <w:bCs/>
          <w:color w:val="000000"/>
          <w:kern w:val="0"/>
          <w:sz w:val="28"/>
          <w:szCs w:val="28"/>
          <w:lang w:val="en-US" w:eastAsia="zh-CN"/>
        </w:rPr>
      </w:pPr>
      <w:r>
        <w:rPr>
          <w:rFonts w:hint="eastAsia" w:ascii="楷体_GB2312" w:hAnsi="黑体" w:eastAsia="楷体_GB2312" w:cs="宋体"/>
          <w:b/>
          <w:bCs/>
          <w:color w:val="000000"/>
          <w:kern w:val="0"/>
          <w:sz w:val="28"/>
          <w:szCs w:val="28"/>
          <w:lang w:val="en-US" w:eastAsia="zh-CN"/>
        </w:rPr>
        <w:t>（二）使用服务要求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为确保分析算法搭建完成后的使用效果，保障算法分析准确有效、视频数据信息安全，需向甲方提供以下服务：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1.日常巡检：</w:t>
      </w:r>
      <w:r>
        <w:rPr>
          <w:rFonts w:hint="eastAsia" w:ascii="仿宋_GB2312" w:hAnsi="仿宋_GB2312" w:eastAsia="仿宋_GB2312" w:cs="仿宋_GB2312"/>
          <w:i w:val="0"/>
          <w:iCs w:val="0"/>
          <w:caps w:val="0"/>
          <w:color w:val="1C1F23"/>
          <w:spacing w:val="0"/>
          <w:sz w:val="28"/>
          <w:szCs w:val="28"/>
          <w:highlight w:val="none"/>
          <w:shd w:val="clear" w:fill="FFFFFF"/>
        </w:rPr>
        <w:t>每周</w:t>
      </w:r>
      <w:r>
        <w:rPr>
          <w:rFonts w:hint="eastAsia" w:ascii="仿宋_GB2312" w:hAnsi="仿宋_GB2312" w:eastAsia="仿宋_GB2312" w:cs="仿宋_GB2312"/>
          <w:i w:val="0"/>
          <w:iCs w:val="0"/>
          <w:caps w:val="0"/>
          <w:color w:val="1C1F23"/>
          <w:spacing w:val="0"/>
          <w:sz w:val="28"/>
          <w:szCs w:val="28"/>
          <w:highlight w:val="none"/>
          <w:shd w:val="clear" w:fill="FFFFFF"/>
          <w:lang w:val="en-US" w:eastAsia="zh-CN"/>
        </w:rPr>
        <w:t>对分析算法运行情况开展一次</w:t>
      </w:r>
      <w:r>
        <w:rPr>
          <w:rFonts w:hint="eastAsia" w:ascii="仿宋_GB2312" w:hAnsi="仿宋_GB2312" w:eastAsia="仿宋_GB2312" w:cs="仿宋_GB2312"/>
          <w:i w:val="0"/>
          <w:iCs w:val="0"/>
          <w:caps w:val="0"/>
          <w:color w:val="1C1F23"/>
          <w:spacing w:val="0"/>
          <w:sz w:val="28"/>
          <w:szCs w:val="28"/>
          <w:highlight w:val="none"/>
          <w:shd w:val="clear" w:fill="FFFFFF"/>
        </w:rPr>
        <w:t>在线巡检</w:t>
      </w:r>
      <w:r>
        <w:rPr>
          <w:rFonts w:hint="eastAsia" w:ascii="仿宋_GB2312" w:hAnsi="仿宋_GB2312" w:eastAsia="仿宋_GB2312" w:cs="仿宋_GB2312"/>
          <w:i w:val="0"/>
          <w:iCs w:val="0"/>
          <w:caps w:val="0"/>
          <w:color w:val="1C1F23"/>
          <w:spacing w:val="0"/>
          <w:sz w:val="28"/>
          <w:szCs w:val="28"/>
          <w:highlight w:val="none"/>
          <w:shd w:val="clear" w:fill="FFFFFF"/>
          <w:lang w:eastAsia="zh-CN"/>
        </w:rPr>
        <w:t>，</w:t>
      </w:r>
      <w:r>
        <w:rPr>
          <w:rFonts w:hint="eastAsia" w:ascii="仿宋_GB2312" w:hAnsi="仿宋_GB2312" w:eastAsia="仿宋_GB2312" w:cs="仿宋_GB2312"/>
          <w:i w:val="0"/>
          <w:iCs w:val="0"/>
          <w:caps w:val="0"/>
          <w:color w:val="1C1F23"/>
          <w:spacing w:val="0"/>
          <w:sz w:val="28"/>
          <w:szCs w:val="28"/>
          <w:highlight w:val="none"/>
          <w:shd w:val="clear" w:fill="FFFFFF"/>
          <w:lang w:val="en-US" w:eastAsia="zh-CN"/>
        </w:rPr>
        <w:t>做</w:t>
      </w:r>
      <w:r>
        <w:rPr>
          <w:rFonts w:hint="eastAsia" w:ascii="仿宋_GB2312" w:hAnsi="仿宋_GB2312" w:eastAsia="仿宋_GB2312" w:cs="仿宋_GB2312"/>
          <w:i w:val="0"/>
          <w:iCs w:val="0"/>
          <w:caps w:val="0"/>
          <w:color w:val="1C1F23"/>
          <w:spacing w:val="0"/>
          <w:sz w:val="28"/>
          <w:szCs w:val="28"/>
          <w:shd w:val="clear" w:fill="FFFFFF"/>
          <w:lang w:val="en-US" w:eastAsia="zh-CN"/>
        </w:rPr>
        <w:t>好巡检记录。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2.每月报告：按月对项目运行及异常情况提供分析报告。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3.故障响应：（1）在线巡检过程中发现异常的，应立即排查问题进行解决，必要时需至现场检修</w:t>
      </w:r>
      <w:r>
        <w:rPr>
          <w:rFonts w:hint="eastAsia" w:ascii="仿宋_GB2312" w:hAnsi="仿宋_GB2312" w:eastAsia="仿宋_GB2312" w:cs="仿宋_GB2312"/>
          <w:i w:val="0"/>
          <w:iCs w:val="0"/>
          <w:caps w:val="0"/>
          <w:color w:val="1C1F23"/>
          <w:spacing w:val="0"/>
          <w:sz w:val="28"/>
          <w:szCs w:val="28"/>
          <w:highlight w:val="none"/>
          <w:shd w:val="clear" w:fill="FFFFFF"/>
          <w:lang w:val="en-US" w:eastAsia="zh-CN"/>
        </w:rPr>
        <w:t>。</w:t>
      </w:r>
      <w:r>
        <w:rPr>
          <w:rFonts w:hint="eastAsia" w:ascii="仿宋_GB2312" w:hAnsi="仿宋_GB2312" w:eastAsia="仿宋_GB2312" w:cs="仿宋_GB2312"/>
          <w:i w:val="0"/>
          <w:iCs w:val="0"/>
          <w:caps w:val="0"/>
          <w:color w:val="1C1F23"/>
          <w:spacing w:val="0"/>
          <w:sz w:val="28"/>
          <w:szCs w:val="28"/>
          <w:shd w:val="clear" w:fill="FFFFFF"/>
          <w:lang w:val="en-US" w:eastAsia="zh-CN"/>
        </w:rPr>
        <w:t>（2）需提供7×24小时故障响应服务，当甲方发现使用故障时，应尽快解决恢复正常使用。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4.安全合规要求：视频数据应做好信息安全防护和保密工作，未经甲方许可，不得将视频数据信息供其他第三方单位使用或查看。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5.其他服务：为甲方提供算法需求、功能优化、异常处理等方面的技术咨询和指导。</w:t>
      </w:r>
    </w:p>
    <w:p>
      <w:pPr>
        <w:keepNext w:val="0"/>
        <w:keepLines w:val="0"/>
        <w:pageBreakBefore w:val="0"/>
        <w:kinsoku/>
        <w:wordWrap/>
        <w:overflowPunct/>
        <w:topLinePunct w:val="0"/>
        <w:autoSpaceDE/>
        <w:autoSpaceDN/>
        <w:bidi w:val="0"/>
        <w:spacing w:line="500" w:lineRule="exact"/>
        <w:ind w:firstLine="560" w:firstLineChars="200"/>
        <w:jc w:val="left"/>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lang w:eastAsia="zh-CN"/>
        </w:rPr>
        <w:t>三</w:t>
      </w:r>
      <w:r>
        <w:rPr>
          <w:rFonts w:hint="eastAsia" w:ascii="黑体" w:hAnsi="黑体" w:eastAsia="黑体" w:cs="黑体"/>
          <w:b w:val="0"/>
          <w:bCs/>
          <w:color w:val="000000"/>
          <w:sz w:val="28"/>
          <w:szCs w:val="28"/>
          <w:highlight w:val="none"/>
        </w:rPr>
        <w:t>、</w:t>
      </w:r>
      <w:r>
        <w:rPr>
          <w:rFonts w:hint="eastAsia" w:ascii="黑体" w:hAnsi="黑体" w:eastAsia="黑体" w:cs="黑体"/>
          <w:b w:val="0"/>
          <w:bCs/>
          <w:color w:val="000000"/>
          <w:sz w:val="28"/>
          <w:szCs w:val="28"/>
          <w:highlight w:val="none"/>
          <w:lang w:val="en-US" w:eastAsia="zh-CN"/>
        </w:rPr>
        <w:t>服务</w:t>
      </w:r>
      <w:r>
        <w:rPr>
          <w:rFonts w:hint="eastAsia" w:ascii="黑体" w:hAnsi="黑体" w:eastAsia="黑体" w:cs="黑体"/>
          <w:b w:val="0"/>
          <w:bCs/>
          <w:color w:val="000000"/>
          <w:sz w:val="28"/>
          <w:szCs w:val="28"/>
          <w:highlight w:val="none"/>
        </w:rPr>
        <w:t>考核</w:t>
      </w:r>
    </w:p>
    <w:p>
      <w:pPr>
        <w:keepNext w:val="0"/>
        <w:keepLines w:val="0"/>
        <w:pageBreakBefore w:val="0"/>
        <w:kinsoku/>
        <w:wordWrap/>
        <w:overflowPunct/>
        <w:topLinePunct w:val="0"/>
        <w:autoSpaceDE/>
        <w:autoSpaceDN/>
        <w:bidi w:val="0"/>
        <w:spacing w:line="500" w:lineRule="exact"/>
        <w:ind w:firstLine="560" w:firstLineChars="200"/>
        <w:jc w:val="left"/>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eastAsia="zh-CN"/>
        </w:rPr>
        <w:t>（</w:t>
      </w:r>
      <w:r>
        <w:rPr>
          <w:rFonts w:hint="eastAsia" w:ascii="楷体_GB2312" w:hAnsi="楷体_GB2312" w:eastAsia="楷体_GB2312" w:cs="楷体_GB2312"/>
          <w:b w:val="0"/>
          <w:bCs/>
          <w:color w:val="000000"/>
          <w:sz w:val="28"/>
          <w:szCs w:val="28"/>
          <w:lang w:val="en-US" w:eastAsia="zh-CN"/>
        </w:rPr>
        <w:t>一</w:t>
      </w:r>
      <w:r>
        <w:rPr>
          <w:rFonts w:hint="eastAsia" w:ascii="楷体_GB2312" w:hAnsi="楷体_GB2312" w:eastAsia="楷体_GB2312" w:cs="楷体_GB2312"/>
          <w:b w:val="0"/>
          <w:bCs/>
          <w:color w:val="000000"/>
          <w:sz w:val="28"/>
          <w:szCs w:val="28"/>
          <w:lang w:eastAsia="zh-CN"/>
        </w:rPr>
        <w:t>）</w:t>
      </w:r>
      <w:r>
        <w:rPr>
          <w:rFonts w:hint="eastAsia" w:ascii="楷体_GB2312" w:hAnsi="楷体_GB2312" w:eastAsia="楷体_GB2312" w:cs="楷体_GB2312"/>
          <w:b w:val="0"/>
          <w:bCs/>
          <w:color w:val="000000"/>
          <w:sz w:val="28"/>
          <w:szCs w:val="28"/>
          <w:lang w:val="en-US" w:eastAsia="zh-CN"/>
        </w:rPr>
        <w:t>算法搭建验收要求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算法搭建应在合同签订后</w:t>
      </w:r>
      <w:r>
        <w:rPr>
          <w:rFonts w:hint="eastAsia" w:ascii="仿宋_GB2312" w:hAnsi="仿宋_GB2312" w:eastAsia="仿宋_GB2312" w:cs="仿宋_GB2312"/>
          <w:b w:val="0"/>
          <w:bCs w:val="0"/>
          <w:sz w:val="28"/>
          <w:szCs w:val="28"/>
          <w:highlight w:val="none"/>
          <w:lang w:val="en-US" w:eastAsia="zh-CN"/>
        </w:rPr>
        <w:t>90日内完成</w:t>
      </w:r>
      <w:r>
        <w:rPr>
          <w:rFonts w:hint="eastAsia" w:ascii="仿宋_GB2312" w:hAnsi="仿宋_GB2312" w:eastAsia="仿宋_GB2312" w:cs="仿宋_GB2312"/>
          <w:b w:val="0"/>
          <w:bCs w:val="0"/>
          <w:sz w:val="28"/>
          <w:szCs w:val="28"/>
          <w:lang w:val="en-US" w:eastAsia="zh-CN"/>
        </w:rPr>
        <w:t>，经甲方验收通过，支付进度款，为合同总价的40%，验收时算法运行应满足以下要求：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1.完成相关点位的算法搭建，可通过相关查询端查看到具体的算法搭建情况。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2.搭建的算法满足监管要求，且运行稳定、准确。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3.算法分析出异常情况后及时通知甲方和相应固废收集等单位负责人。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4.提供的查询端运行流畅，可查看分析出的具体异常画面。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楷体_GB2312" w:hAnsi="楷体_GB2312" w:eastAsia="楷体_GB2312" w:cs="楷体_GB2312"/>
          <w:b w:val="0"/>
          <w:bCs/>
          <w:color w:val="000000"/>
          <w:sz w:val="28"/>
          <w:szCs w:val="28"/>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5.算法搭建完成后，需对甲方</w:t>
      </w:r>
      <w:r>
        <w:rPr>
          <w:rFonts w:hint="eastAsia" w:ascii="仿宋_GB2312" w:hAnsi="仿宋_GB2312" w:eastAsia="仿宋_GB2312" w:cs="仿宋_GB2312"/>
          <w:i w:val="0"/>
          <w:iCs w:val="0"/>
          <w:caps w:val="0"/>
          <w:color w:val="1C1F23"/>
          <w:spacing w:val="0"/>
          <w:sz w:val="28"/>
          <w:szCs w:val="28"/>
          <w:highlight w:val="none"/>
          <w:shd w:val="clear" w:fill="FFFFFF"/>
          <w:lang w:val="en-US" w:eastAsia="zh-CN"/>
        </w:rPr>
        <w:t>开展一次培训</w:t>
      </w:r>
      <w:r>
        <w:rPr>
          <w:rFonts w:hint="eastAsia" w:ascii="仿宋_GB2312" w:hAnsi="仿宋_GB2312" w:eastAsia="仿宋_GB2312" w:cs="仿宋_GB2312"/>
          <w:i w:val="0"/>
          <w:iCs w:val="0"/>
          <w:caps w:val="0"/>
          <w:color w:val="1C1F23"/>
          <w:spacing w:val="0"/>
          <w:sz w:val="28"/>
          <w:szCs w:val="28"/>
          <w:shd w:val="clear" w:fill="FFFFFF"/>
          <w:lang w:val="en-US" w:eastAsia="zh-CN"/>
        </w:rPr>
        <w:t>，</w:t>
      </w:r>
      <w:r>
        <w:rPr>
          <w:rFonts w:hint="eastAsia" w:ascii="仿宋_GB2312" w:hAnsi="仿宋_GB2312" w:eastAsia="仿宋_GB2312" w:cs="仿宋_GB2312"/>
          <w:i w:val="0"/>
          <w:iCs w:val="0"/>
          <w:caps w:val="0"/>
          <w:color w:val="1C1F23"/>
          <w:spacing w:val="0"/>
          <w:sz w:val="28"/>
          <w:szCs w:val="28"/>
          <w:shd w:val="clear" w:fill="FFFFFF"/>
        </w:rPr>
        <w:t>包括</w:t>
      </w:r>
      <w:r>
        <w:rPr>
          <w:rFonts w:hint="eastAsia" w:ascii="仿宋_GB2312" w:hAnsi="仿宋_GB2312" w:eastAsia="仿宋_GB2312" w:cs="仿宋_GB2312"/>
          <w:i w:val="0"/>
          <w:iCs w:val="0"/>
          <w:caps w:val="0"/>
          <w:color w:val="1C1F23"/>
          <w:spacing w:val="0"/>
          <w:sz w:val="28"/>
          <w:szCs w:val="28"/>
          <w:shd w:val="clear" w:fill="FFFFFF"/>
          <w:lang w:val="en-US" w:eastAsia="zh-CN"/>
        </w:rPr>
        <w:t>算法搭建情况的介绍、查询端的使用等</w:t>
      </w:r>
      <w:r>
        <w:rPr>
          <w:rFonts w:hint="eastAsia" w:ascii="仿宋_GB2312" w:hAnsi="仿宋_GB2312" w:eastAsia="仿宋_GB2312" w:cs="仿宋_GB2312"/>
          <w:i w:val="0"/>
          <w:iCs w:val="0"/>
          <w:caps w:val="0"/>
          <w:color w:val="1C1F23"/>
          <w:spacing w:val="0"/>
          <w:sz w:val="28"/>
          <w:szCs w:val="28"/>
          <w:shd w:val="clear" w:fill="FFFFFF"/>
        </w:rPr>
        <w:t>。</w:t>
      </w:r>
    </w:p>
    <w:p>
      <w:pPr>
        <w:keepNext w:val="0"/>
        <w:keepLines w:val="0"/>
        <w:pageBreakBefore w:val="0"/>
        <w:kinsoku/>
        <w:wordWrap/>
        <w:overflowPunct/>
        <w:topLinePunct w:val="0"/>
        <w:autoSpaceDE/>
        <w:autoSpaceDN/>
        <w:bidi w:val="0"/>
        <w:spacing w:line="500" w:lineRule="exact"/>
        <w:ind w:firstLine="560" w:firstLineChars="200"/>
        <w:jc w:val="left"/>
        <w:rPr>
          <w:rFonts w:hint="eastAsia" w:ascii="楷体_GB2312" w:hAnsi="楷体_GB2312" w:eastAsia="楷体_GB2312" w:cs="楷体_GB2312"/>
          <w:b w:val="0"/>
          <w:bCs/>
          <w:color w:val="000000"/>
          <w:sz w:val="28"/>
          <w:szCs w:val="28"/>
        </w:rPr>
      </w:pPr>
      <w:r>
        <w:rPr>
          <w:rFonts w:hint="eastAsia" w:ascii="楷体_GB2312" w:hAnsi="楷体_GB2312" w:eastAsia="楷体_GB2312" w:cs="楷体_GB2312"/>
          <w:b w:val="0"/>
          <w:bCs/>
          <w:color w:val="000000"/>
          <w:sz w:val="28"/>
          <w:szCs w:val="28"/>
        </w:rPr>
        <w:t>（</w:t>
      </w:r>
      <w:r>
        <w:rPr>
          <w:rFonts w:hint="eastAsia" w:ascii="楷体_GB2312" w:hAnsi="楷体_GB2312" w:eastAsia="楷体_GB2312" w:cs="楷体_GB2312"/>
          <w:b w:val="0"/>
          <w:bCs/>
          <w:color w:val="000000"/>
          <w:sz w:val="28"/>
          <w:szCs w:val="28"/>
          <w:lang w:val="en-US" w:eastAsia="zh-CN"/>
        </w:rPr>
        <w:t>二</w:t>
      </w:r>
      <w:r>
        <w:rPr>
          <w:rFonts w:hint="eastAsia" w:ascii="楷体_GB2312" w:hAnsi="楷体_GB2312" w:eastAsia="楷体_GB2312" w:cs="楷体_GB2312"/>
          <w:b w:val="0"/>
          <w:bCs/>
          <w:color w:val="000000"/>
          <w:sz w:val="28"/>
          <w:szCs w:val="28"/>
        </w:rPr>
        <w:t>）</w:t>
      </w:r>
      <w:r>
        <w:rPr>
          <w:rFonts w:hint="eastAsia" w:ascii="楷体_GB2312" w:hAnsi="楷体_GB2312" w:eastAsia="楷体_GB2312" w:cs="楷体_GB2312"/>
          <w:b w:val="0"/>
          <w:bCs/>
          <w:color w:val="000000"/>
          <w:sz w:val="28"/>
          <w:szCs w:val="28"/>
          <w:lang w:val="en-US" w:eastAsia="zh-CN"/>
        </w:rPr>
        <w:t>服务使用</w:t>
      </w:r>
      <w:r>
        <w:rPr>
          <w:rFonts w:hint="eastAsia" w:ascii="楷体_GB2312" w:hAnsi="楷体_GB2312" w:eastAsia="楷体_GB2312" w:cs="楷体_GB2312"/>
          <w:b w:val="0"/>
          <w:bCs/>
          <w:color w:val="000000"/>
          <w:sz w:val="28"/>
          <w:szCs w:val="28"/>
        </w:rPr>
        <w:t>考核内容</w:t>
      </w:r>
    </w:p>
    <w:p>
      <w:pPr>
        <w:pStyle w:val="8"/>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1.运行情况：</w:t>
      </w:r>
    </w:p>
    <w:p>
      <w:pPr>
        <w:pStyle w:val="8"/>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（1）运行稳定性：分析算法不间断稳定运行；</w:t>
      </w:r>
    </w:p>
    <w:p>
      <w:pPr>
        <w:pStyle w:val="8"/>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（2）通知及时性：算法分析出异常后及时通知；</w:t>
      </w:r>
    </w:p>
    <w:p>
      <w:pPr>
        <w:pStyle w:val="8"/>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（3）算法准确性：搭建的分析算法准确有效。</w:t>
      </w:r>
    </w:p>
    <w:p>
      <w:pPr>
        <w:pStyle w:val="8"/>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2.服务质量：每周开展在线巡检，每月统计分析算法运行情况，提供相应报表。</w:t>
      </w:r>
    </w:p>
    <w:p>
      <w:pPr>
        <w:pStyle w:val="8"/>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3.响应时效：算法使用发生故障时的响应时间。</w:t>
      </w:r>
    </w:p>
    <w:p>
      <w:pPr>
        <w:pStyle w:val="8"/>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rPr>
          <w:rFonts w:hint="eastAsia" w:ascii="仿宋_GB2312" w:hAnsi="仿宋_GB2312" w:eastAsia="仿宋_GB2312" w:cs="仿宋_GB2312"/>
          <w:i w:val="0"/>
          <w:iCs w:val="0"/>
          <w:caps w:val="0"/>
          <w:color w:val="1C1F23"/>
          <w:spacing w:val="0"/>
          <w:sz w:val="28"/>
          <w:szCs w:val="28"/>
          <w:shd w:val="clear" w:fill="FFFFFF"/>
          <w:lang w:val="en-US" w:eastAsia="zh-CN"/>
        </w:rPr>
      </w:pPr>
      <w:r>
        <w:rPr>
          <w:rFonts w:hint="eastAsia" w:ascii="仿宋_GB2312" w:hAnsi="仿宋_GB2312" w:eastAsia="仿宋_GB2312" w:cs="仿宋_GB2312"/>
          <w:i w:val="0"/>
          <w:iCs w:val="0"/>
          <w:caps w:val="0"/>
          <w:color w:val="1C1F23"/>
          <w:spacing w:val="0"/>
          <w:sz w:val="28"/>
          <w:szCs w:val="28"/>
          <w:shd w:val="clear" w:fill="FFFFFF"/>
          <w:lang w:val="en-US" w:eastAsia="zh-CN"/>
        </w:rPr>
        <w:t>4.数据安全：做好视频数据信息安全防护和保密。</w:t>
      </w:r>
    </w:p>
    <w:p>
      <w:pPr>
        <w:pStyle w:val="5"/>
        <w:keepNext w:val="0"/>
        <w:keepLines w:val="0"/>
        <w:pageBreakBefore w:val="0"/>
        <w:kinsoku/>
        <w:wordWrap/>
        <w:overflowPunct/>
        <w:topLinePunct w:val="0"/>
        <w:autoSpaceDE/>
        <w:autoSpaceDN/>
        <w:bidi w:val="0"/>
        <w:snapToGrid w:val="0"/>
        <w:spacing w:before="0" w:beforeAutospacing="0" w:after="0" w:afterAutospacing="0" w:line="500" w:lineRule="exact"/>
        <w:ind w:left="0" w:leftChars="0" w:firstLine="560" w:firstLineChars="200"/>
        <w:rPr>
          <w:rFonts w:hint="eastAsia" w:ascii="楷体_GB2312" w:hAnsi="楷体_GB2312" w:eastAsia="楷体_GB2312" w:cs="楷体_GB2312"/>
          <w:b w:val="0"/>
          <w:bCs/>
          <w:color w:val="000000"/>
          <w:sz w:val="28"/>
          <w:szCs w:val="28"/>
        </w:rPr>
      </w:pPr>
      <w:r>
        <w:rPr>
          <w:rFonts w:hint="eastAsia" w:ascii="楷体_GB2312" w:hAnsi="楷体_GB2312" w:eastAsia="楷体_GB2312" w:cs="楷体_GB2312"/>
          <w:b w:val="0"/>
          <w:bCs/>
          <w:color w:val="000000"/>
          <w:sz w:val="28"/>
          <w:szCs w:val="28"/>
        </w:rPr>
        <w:t>（</w:t>
      </w:r>
      <w:r>
        <w:rPr>
          <w:rFonts w:hint="eastAsia" w:ascii="楷体_GB2312" w:hAnsi="楷体_GB2312" w:eastAsia="楷体_GB2312" w:cs="楷体_GB2312"/>
          <w:b w:val="0"/>
          <w:bCs/>
          <w:color w:val="000000"/>
          <w:sz w:val="28"/>
          <w:szCs w:val="28"/>
          <w:lang w:val="en-US" w:eastAsia="zh-CN"/>
        </w:rPr>
        <w:t>三</w:t>
      </w:r>
      <w:r>
        <w:rPr>
          <w:rFonts w:hint="eastAsia" w:ascii="楷体_GB2312" w:hAnsi="楷体_GB2312" w:eastAsia="楷体_GB2312" w:cs="楷体_GB2312"/>
          <w:b w:val="0"/>
          <w:bCs/>
          <w:color w:val="000000"/>
          <w:sz w:val="28"/>
          <w:szCs w:val="28"/>
        </w:rPr>
        <w:t>）</w:t>
      </w:r>
      <w:r>
        <w:rPr>
          <w:rFonts w:hint="eastAsia" w:ascii="楷体_GB2312" w:hAnsi="楷体_GB2312" w:eastAsia="楷体_GB2312" w:cs="楷体_GB2312"/>
          <w:b w:val="0"/>
          <w:bCs/>
          <w:color w:val="000000"/>
          <w:sz w:val="28"/>
          <w:szCs w:val="28"/>
          <w:lang w:val="en-US" w:eastAsia="zh-CN"/>
        </w:rPr>
        <w:t>服务使用</w:t>
      </w:r>
      <w:r>
        <w:rPr>
          <w:rFonts w:hint="eastAsia" w:ascii="楷体_GB2312" w:hAnsi="楷体_GB2312" w:eastAsia="楷体_GB2312" w:cs="楷体_GB2312"/>
          <w:b w:val="0"/>
          <w:bCs/>
          <w:color w:val="000000"/>
          <w:sz w:val="28"/>
          <w:szCs w:val="28"/>
        </w:rPr>
        <w:t>考核方式</w:t>
      </w:r>
    </w:p>
    <w:p>
      <w:pPr>
        <w:pStyle w:val="8"/>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rPr>
          <w:rFonts w:ascii="仿宋_GB2312" w:hAnsi="宋体" w:eastAsia="仿宋_GB2312"/>
          <w:kern w:val="0"/>
          <w:sz w:val="28"/>
          <w:szCs w:val="28"/>
        </w:rPr>
      </w:pPr>
      <w:r>
        <w:rPr>
          <w:rFonts w:hint="eastAsia" w:ascii="仿宋_GB2312" w:hAnsi="宋体" w:eastAsia="仿宋_GB2312"/>
          <w:kern w:val="0"/>
          <w:sz w:val="28"/>
          <w:szCs w:val="28"/>
          <w:lang w:val="en-US" w:eastAsia="zh-CN"/>
        </w:rPr>
        <w:t>算法服务使用费为合同总价的60%，自2026年1月1日开始考核。</w:t>
      </w:r>
      <w:r>
        <w:rPr>
          <w:rFonts w:hint="eastAsia" w:ascii="仿宋_GB2312" w:hAnsi="宋体" w:eastAsia="仿宋_GB2312"/>
          <w:kern w:val="0"/>
          <w:sz w:val="28"/>
          <w:szCs w:val="28"/>
        </w:rPr>
        <w:t>考核由甲方服务涉及部门展开，满分100分，各考核主体权重及考核细则见附件。</w:t>
      </w:r>
    </w:p>
    <w:p>
      <w:pPr>
        <w:pStyle w:val="8"/>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rPr>
          <w:rFonts w:hint="eastAsia"/>
          <w:sz w:val="28"/>
          <w:szCs w:val="28"/>
          <w:lang w:eastAsia="zh-CN"/>
        </w:rPr>
      </w:pPr>
      <w:r>
        <w:rPr>
          <w:rFonts w:hint="eastAsia" w:ascii="仿宋_GB2312" w:hAnsi="宋体" w:eastAsia="仿宋_GB2312"/>
          <w:kern w:val="0"/>
          <w:sz w:val="28"/>
          <w:szCs w:val="28"/>
        </w:rPr>
        <w:t>考核评定分为优秀、良好、合格和不合格4个等次。得分高于95分（含）的为优秀，得分在85分（含）-94分的为良好，得分在70分（含）-84分的为合格，得分在69分以下的为不合格。考核按月进行、按季汇总，下一季度根据上季度三个月考核份数的算术平均值计算应付服务费，考核优秀全额支付季度服务费，未达优秀的，按500元/分扣除</w:t>
      </w:r>
      <w:r>
        <w:rPr>
          <w:rFonts w:hint="eastAsia" w:ascii="仿宋_GB2312" w:hAnsi="宋体" w:eastAsia="仿宋_GB2312"/>
          <w:kern w:val="0"/>
          <w:sz w:val="28"/>
          <w:szCs w:val="28"/>
          <w:lang w:eastAsia="zh-CN"/>
        </w:rPr>
        <w:t>。</w:t>
      </w:r>
    </w:p>
    <w:p>
      <w:pPr>
        <w:bidi w:val="0"/>
        <w:rPr>
          <w:rFonts w:hint="eastAsia"/>
          <w:lang w:eastAsia="zh-CN"/>
        </w:rPr>
      </w:pPr>
    </w:p>
    <w:p>
      <w:pPr>
        <w:bidi w:val="0"/>
        <w:rPr>
          <w:rFonts w:hint="eastAsia"/>
          <w:lang w:eastAsia="zh-CN"/>
        </w:rPr>
      </w:pPr>
    </w:p>
    <w:p>
      <w:pPr>
        <w:bidi w:val="0"/>
        <w:ind w:firstLine="253" w:firstLineChars="0"/>
        <w:jc w:val="left"/>
        <w:rPr>
          <w:rFonts w:hint="eastAsia"/>
          <w:lang w:eastAsia="zh-CN"/>
        </w:rPr>
      </w:pPr>
    </w:p>
    <w:p>
      <w:pPr>
        <w:bidi w:val="0"/>
        <w:jc w:val="right"/>
        <w:rPr>
          <w:rFonts w:hint="eastAsia"/>
          <w:lang w:eastAsia="zh-CN"/>
        </w:rPr>
        <w:sectPr>
          <w:pgSz w:w="11906" w:h="16838"/>
          <w:pgMar w:top="1440" w:right="1800" w:bottom="1440" w:left="1800" w:header="851" w:footer="992" w:gutter="0"/>
          <w:cols w:space="425" w:num="1"/>
          <w:docGrid w:type="lines" w:linePitch="312" w:charSpace="0"/>
        </w:sectPr>
      </w:pPr>
      <w:bookmarkStart w:id="0" w:name="_GoBack"/>
      <w:bookmarkEnd w:id="0"/>
      <w:r>
        <w:rPr>
          <w:rFonts w:hint="eastAsia" w:ascii="仿宋_GB2312" w:hAnsi="仿宋_GB2312" w:eastAsia="仿宋_GB2312" w:cs="仿宋_GB2312"/>
          <w:sz w:val="28"/>
          <w:szCs w:val="28"/>
          <w:highlight w:val="none"/>
          <w:lang w:val="en-US" w:eastAsia="zh-CN"/>
        </w:rPr>
        <w:t>松江区辐射及固体废弃物管理站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w:t>
      </w:r>
    </w:p>
    <w:p>
      <w:pPr>
        <w:spacing w:line="560" w:lineRule="exact"/>
        <w:jc w:val="center"/>
        <w:rPr>
          <w:rFonts w:ascii="黑体" w:hAnsi="黑体" w:eastAsia="黑体"/>
          <w:sz w:val="36"/>
          <w:szCs w:val="36"/>
        </w:rPr>
      </w:pPr>
      <w:r>
        <w:rPr>
          <w:rFonts w:hint="eastAsia" w:ascii="黑体" w:hAnsi="黑体" w:eastAsia="黑体"/>
          <w:sz w:val="36"/>
          <w:szCs w:val="36"/>
          <w:lang w:val="en-US" w:eastAsia="zh-CN"/>
        </w:rPr>
        <w:t>视频监控平台智能分析服务</w:t>
      </w:r>
      <w:r>
        <w:rPr>
          <w:rFonts w:hint="eastAsia" w:ascii="黑体" w:hAnsi="黑体" w:eastAsia="黑体"/>
          <w:sz w:val="36"/>
          <w:szCs w:val="36"/>
        </w:rPr>
        <w:t>项目</w:t>
      </w:r>
      <w:r>
        <w:rPr>
          <w:rFonts w:ascii="黑体" w:hAnsi="黑体" w:eastAsia="黑体"/>
          <w:sz w:val="36"/>
          <w:szCs w:val="36"/>
          <w:u w:val="single"/>
        </w:rPr>
        <w:t xml:space="preserve">       </w:t>
      </w:r>
      <w:r>
        <w:rPr>
          <w:rFonts w:hint="eastAsia" w:ascii="黑体" w:hAnsi="黑体" w:eastAsia="黑体"/>
          <w:sz w:val="36"/>
          <w:szCs w:val="36"/>
        </w:rPr>
        <w:t>年</w:t>
      </w:r>
      <w:r>
        <w:rPr>
          <w:rFonts w:hint="eastAsia" w:ascii="黑体" w:hAnsi="黑体" w:eastAsia="黑体"/>
          <w:sz w:val="36"/>
          <w:szCs w:val="36"/>
          <w:u w:val="single"/>
        </w:rPr>
        <w:t xml:space="preserve">      </w:t>
      </w:r>
      <w:r>
        <w:rPr>
          <w:rFonts w:hint="eastAsia" w:ascii="黑体" w:hAnsi="黑体" w:eastAsia="黑体"/>
          <w:sz w:val="36"/>
          <w:szCs w:val="36"/>
        </w:rPr>
        <w:t>月考核得分表</w:t>
      </w:r>
    </w:p>
    <w:tbl>
      <w:tblPr>
        <w:tblStyle w:val="6"/>
        <w:tblW w:w="13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54"/>
        <w:gridCol w:w="2510"/>
        <w:gridCol w:w="2688"/>
        <w:gridCol w:w="2688"/>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exact"/>
        </w:trPr>
        <w:tc>
          <w:tcPr>
            <w:tcW w:w="3054" w:type="dxa"/>
            <w:vMerge w:val="restart"/>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类别</w:t>
            </w:r>
          </w:p>
        </w:tc>
        <w:tc>
          <w:tcPr>
            <w:tcW w:w="2510"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考核评估主体一</w:t>
            </w:r>
          </w:p>
        </w:tc>
        <w:tc>
          <w:tcPr>
            <w:tcW w:w="2688"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考核评估主体二</w:t>
            </w:r>
          </w:p>
        </w:tc>
        <w:tc>
          <w:tcPr>
            <w:tcW w:w="2688"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考核评估主体三</w:t>
            </w:r>
          </w:p>
        </w:tc>
        <w:tc>
          <w:tcPr>
            <w:tcW w:w="2688"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exact"/>
        </w:trPr>
        <w:tc>
          <w:tcPr>
            <w:tcW w:w="3054" w:type="dxa"/>
            <w:vMerge w:val="continue"/>
            <w:shd w:val="clear" w:color="auto" w:fill="auto"/>
            <w:vAlign w:val="center"/>
          </w:tcPr>
          <w:p>
            <w:pPr>
              <w:spacing w:line="560" w:lineRule="exact"/>
              <w:jc w:val="center"/>
              <w:rPr>
                <w:rFonts w:ascii="仿宋_GB2312" w:eastAsia="仿宋_GB2312"/>
                <w:b/>
                <w:kern w:val="0"/>
                <w:sz w:val="24"/>
                <w:szCs w:val="24"/>
              </w:rPr>
            </w:pPr>
          </w:p>
        </w:tc>
        <w:tc>
          <w:tcPr>
            <w:tcW w:w="2510"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固废站</w:t>
            </w:r>
          </w:p>
        </w:tc>
        <w:tc>
          <w:tcPr>
            <w:tcW w:w="2688" w:type="dxa"/>
            <w:shd w:val="clear" w:color="auto" w:fill="auto"/>
            <w:vAlign w:val="center"/>
          </w:tcPr>
          <w:p>
            <w:pPr>
              <w:jc w:val="center"/>
            </w:pPr>
            <w:r>
              <w:rPr>
                <w:rFonts w:hint="eastAsia" w:ascii="仿宋_GB2312" w:eastAsia="仿宋_GB2312"/>
                <w:b/>
                <w:kern w:val="0"/>
                <w:sz w:val="24"/>
                <w:szCs w:val="24"/>
              </w:rPr>
              <w:t>/</w:t>
            </w:r>
          </w:p>
        </w:tc>
        <w:tc>
          <w:tcPr>
            <w:tcW w:w="2688" w:type="dxa"/>
            <w:shd w:val="clear" w:color="auto" w:fill="auto"/>
            <w:vAlign w:val="center"/>
          </w:tcPr>
          <w:p>
            <w:pPr>
              <w:jc w:val="center"/>
            </w:pPr>
            <w:r>
              <w:rPr>
                <w:rFonts w:hint="eastAsia" w:ascii="仿宋_GB2312" w:eastAsia="仿宋_GB2312"/>
                <w:b/>
                <w:kern w:val="0"/>
                <w:sz w:val="24"/>
                <w:szCs w:val="24"/>
              </w:rPr>
              <w:t>/</w:t>
            </w:r>
          </w:p>
        </w:tc>
        <w:tc>
          <w:tcPr>
            <w:tcW w:w="2688"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3054"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权重（%）</w:t>
            </w:r>
          </w:p>
        </w:tc>
        <w:tc>
          <w:tcPr>
            <w:tcW w:w="2510"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100</w:t>
            </w:r>
          </w:p>
        </w:tc>
        <w:tc>
          <w:tcPr>
            <w:tcW w:w="2688" w:type="dxa"/>
            <w:shd w:val="clear" w:color="auto" w:fill="auto"/>
            <w:vAlign w:val="center"/>
          </w:tcPr>
          <w:p>
            <w:pPr>
              <w:jc w:val="center"/>
            </w:pPr>
            <w:r>
              <w:rPr>
                <w:rFonts w:hint="eastAsia" w:ascii="仿宋_GB2312" w:eastAsia="仿宋_GB2312"/>
                <w:b/>
                <w:kern w:val="0"/>
                <w:sz w:val="24"/>
                <w:szCs w:val="24"/>
              </w:rPr>
              <w:t>/</w:t>
            </w:r>
          </w:p>
        </w:tc>
        <w:tc>
          <w:tcPr>
            <w:tcW w:w="2688" w:type="dxa"/>
            <w:shd w:val="clear" w:color="auto" w:fill="auto"/>
            <w:vAlign w:val="center"/>
          </w:tcPr>
          <w:p>
            <w:pPr>
              <w:jc w:val="center"/>
            </w:pPr>
            <w:r>
              <w:rPr>
                <w:rFonts w:hint="eastAsia" w:ascii="仿宋_GB2312" w:eastAsia="仿宋_GB2312"/>
                <w:b/>
                <w:kern w:val="0"/>
                <w:sz w:val="24"/>
                <w:szCs w:val="24"/>
              </w:rPr>
              <w:t>/</w:t>
            </w:r>
          </w:p>
        </w:tc>
        <w:tc>
          <w:tcPr>
            <w:tcW w:w="2688" w:type="dxa"/>
            <w:shd w:val="clear" w:color="auto" w:fill="auto"/>
            <w:vAlign w:val="center"/>
          </w:tcPr>
          <w:p>
            <w:pPr>
              <w:spacing w:line="560" w:lineRule="exact"/>
              <w:jc w:val="center"/>
              <w:rPr>
                <w:rFonts w:ascii="仿宋_GB2312" w:eastAsia="仿宋_GB2312"/>
                <w:b/>
                <w:kern w:val="0"/>
                <w:sz w:val="24"/>
                <w:szCs w:val="24"/>
              </w:rPr>
            </w:pPr>
            <w:r>
              <w:rPr>
                <w:rFonts w:ascii="仿宋_GB2312" w:eastAsia="仿宋_GB2312"/>
                <w:b/>
                <w:kern w:val="0"/>
                <w:sz w:val="24"/>
                <w:szCs w:val="24"/>
              </w:rPr>
              <w:t>1</w:t>
            </w:r>
            <w:r>
              <w:rPr>
                <w:rFonts w:hint="eastAsia" w:ascii="仿宋_GB2312" w:eastAsia="仿宋_GB2312"/>
                <w:b/>
                <w:kern w:val="0"/>
                <w:sz w:val="24"/>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3054"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考核分值</w:t>
            </w:r>
          </w:p>
        </w:tc>
        <w:tc>
          <w:tcPr>
            <w:tcW w:w="2510" w:type="dxa"/>
            <w:shd w:val="clear" w:color="auto" w:fill="auto"/>
            <w:vAlign w:val="center"/>
          </w:tcPr>
          <w:p>
            <w:pPr>
              <w:spacing w:line="560" w:lineRule="exact"/>
              <w:jc w:val="center"/>
              <w:rPr>
                <w:rFonts w:ascii="仿宋_GB2312" w:eastAsia="仿宋_GB2312"/>
                <w:b/>
                <w:kern w:val="0"/>
                <w:sz w:val="24"/>
                <w:szCs w:val="24"/>
              </w:rPr>
            </w:pPr>
          </w:p>
        </w:tc>
        <w:tc>
          <w:tcPr>
            <w:tcW w:w="2688" w:type="dxa"/>
            <w:shd w:val="clear" w:color="auto" w:fill="auto"/>
            <w:vAlign w:val="center"/>
          </w:tcPr>
          <w:p>
            <w:pPr>
              <w:jc w:val="center"/>
            </w:pPr>
            <w:r>
              <w:rPr>
                <w:rFonts w:hint="eastAsia" w:ascii="仿宋_GB2312" w:eastAsia="仿宋_GB2312"/>
                <w:b/>
                <w:kern w:val="0"/>
                <w:sz w:val="24"/>
                <w:szCs w:val="24"/>
              </w:rPr>
              <w:t>/</w:t>
            </w:r>
          </w:p>
        </w:tc>
        <w:tc>
          <w:tcPr>
            <w:tcW w:w="2688" w:type="dxa"/>
            <w:shd w:val="clear" w:color="auto" w:fill="auto"/>
            <w:vAlign w:val="center"/>
          </w:tcPr>
          <w:p>
            <w:pPr>
              <w:jc w:val="center"/>
            </w:pPr>
            <w:r>
              <w:rPr>
                <w:rFonts w:hint="eastAsia" w:ascii="仿宋_GB2312" w:eastAsia="仿宋_GB2312"/>
                <w:b/>
                <w:kern w:val="0"/>
                <w:sz w:val="24"/>
                <w:szCs w:val="24"/>
              </w:rPr>
              <w:t>/</w:t>
            </w:r>
          </w:p>
        </w:tc>
        <w:tc>
          <w:tcPr>
            <w:tcW w:w="2688" w:type="dxa"/>
            <w:shd w:val="clear" w:color="auto" w:fill="auto"/>
            <w:vAlign w:val="center"/>
          </w:tcPr>
          <w:p>
            <w:pPr>
              <w:spacing w:line="560" w:lineRule="exact"/>
              <w:jc w:val="center"/>
              <w:rPr>
                <w:rFonts w:ascii="仿宋_GB2312" w:eastAsia="仿宋_GB2312"/>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exact"/>
        </w:trPr>
        <w:tc>
          <w:tcPr>
            <w:tcW w:w="3054"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实际分值</w:t>
            </w:r>
          </w:p>
        </w:tc>
        <w:tc>
          <w:tcPr>
            <w:tcW w:w="2510" w:type="dxa"/>
            <w:shd w:val="clear" w:color="auto" w:fill="auto"/>
            <w:vAlign w:val="center"/>
          </w:tcPr>
          <w:p>
            <w:pPr>
              <w:spacing w:line="560" w:lineRule="exact"/>
              <w:jc w:val="center"/>
              <w:rPr>
                <w:rFonts w:ascii="仿宋_GB2312" w:eastAsia="仿宋_GB2312"/>
                <w:b/>
                <w:kern w:val="0"/>
                <w:sz w:val="24"/>
                <w:szCs w:val="24"/>
              </w:rPr>
            </w:pPr>
          </w:p>
        </w:tc>
        <w:tc>
          <w:tcPr>
            <w:tcW w:w="2688" w:type="dxa"/>
            <w:shd w:val="clear" w:color="auto" w:fill="auto"/>
            <w:vAlign w:val="center"/>
          </w:tcPr>
          <w:p>
            <w:pPr>
              <w:jc w:val="center"/>
            </w:pPr>
            <w:r>
              <w:rPr>
                <w:rFonts w:hint="eastAsia" w:ascii="仿宋_GB2312" w:eastAsia="仿宋_GB2312"/>
                <w:b/>
                <w:kern w:val="0"/>
                <w:sz w:val="24"/>
                <w:szCs w:val="24"/>
              </w:rPr>
              <w:t>/</w:t>
            </w:r>
          </w:p>
        </w:tc>
        <w:tc>
          <w:tcPr>
            <w:tcW w:w="2688" w:type="dxa"/>
            <w:shd w:val="clear" w:color="auto" w:fill="auto"/>
            <w:vAlign w:val="center"/>
          </w:tcPr>
          <w:p>
            <w:pPr>
              <w:jc w:val="center"/>
            </w:pPr>
            <w:r>
              <w:rPr>
                <w:rFonts w:hint="eastAsia" w:ascii="仿宋_GB2312" w:eastAsia="仿宋_GB2312"/>
                <w:b/>
                <w:kern w:val="0"/>
                <w:sz w:val="24"/>
                <w:szCs w:val="24"/>
              </w:rPr>
              <w:t>/</w:t>
            </w:r>
          </w:p>
        </w:tc>
        <w:tc>
          <w:tcPr>
            <w:tcW w:w="2688" w:type="dxa"/>
            <w:shd w:val="clear" w:color="auto" w:fill="auto"/>
            <w:vAlign w:val="center"/>
          </w:tcPr>
          <w:p>
            <w:pPr>
              <w:spacing w:line="560" w:lineRule="exact"/>
              <w:jc w:val="center"/>
              <w:rPr>
                <w:rFonts w:ascii="仿宋_GB2312" w:eastAsia="仿宋_GB2312"/>
                <w:b/>
                <w:kern w:val="0"/>
                <w:sz w:val="24"/>
                <w:szCs w:val="24"/>
              </w:rPr>
            </w:pPr>
          </w:p>
        </w:tc>
      </w:tr>
    </w:tbl>
    <w:p>
      <w:pPr>
        <w:spacing w:line="560" w:lineRule="exact"/>
        <w:rPr>
          <w:rFonts w:ascii="仿宋_GB2312" w:eastAsia="仿宋_GB2312"/>
          <w:sz w:val="24"/>
          <w:szCs w:val="24"/>
        </w:rPr>
      </w:pPr>
      <w:r>
        <w:rPr>
          <w:rFonts w:hint="eastAsia" w:ascii="仿宋_GB2312" w:eastAsia="仿宋_GB2312"/>
          <w:sz w:val="24"/>
          <w:szCs w:val="24"/>
        </w:rPr>
        <w:t>使用管理部门负责人签字：                 主管部门负责人签字：                       承接主体负责人签字：</w:t>
      </w:r>
    </w:p>
    <w:p>
      <w:pPr>
        <w:spacing w:line="560" w:lineRule="exact"/>
        <w:rPr>
          <w:rFonts w:ascii="仿宋_GB2312" w:eastAsia="仿宋_GB2312"/>
          <w:sz w:val="24"/>
          <w:szCs w:val="24"/>
        </w:rPr>
      </w:pPr>
      <w:r>
        <w:rPr>
          <w:rFonts w:hint="eastAsia" w:ascii="仿宋_GB2312" w:eastAsia="仿宋_GB2312"/>
          <w:sz w:val="24"/>
          <w:szCs w:val="24"/>
        </w:rPr>
        <w:t>部门盖章：                               部门盖章：                                 单位盖章：</w:t>
      </w:r>
    </w:p>
    <w:p>
      <w:pPr>
        <w:spacing w:line="560" w:lineRule="exact"/>
        <w:rPr>
          <w:rFonts w:ascii="仿宋_GB2312" w:eastAsia="仿宋_GB2312"/>
          <w:sz w:val="24"/>
          <w:szCs w:val="24"/>
        </w:rPr>
      </w:pPr>
      <w:r>
        <w:rPr>
          <w:rFonts w:hint="eastAsia" w:ascii="仿宋_GB2312" w:eastAsia="仿宋_GB2312"/>
          <w:sz w:val="24"/>
          <w:szCs w:val="24"/>
        </w:rPr>
        <w:t>日期：                                   日期：                                     日期：</w:t>
      </w:r>
    </w:p>
    <w:p>
      <w:pPr>
        <w:spacing w:line="480" w:lineRule="exact"/>
        <w:rPr>
          <w:rFonts w:ascii="仿宋_GB2312" w:eastAsia="仿宋_GB2312"/>
          <w:b/>
          <w:sz w:val="24"/>
          <w:szCs w:val="24"/>
        </w:rPr>
      </w:pPr>
      <w:r>
        <w:rPr>
          <w:rFonts w:hint="eastAsia" w:ascii="仿宋_GB2312" w:eastAsia="仿宋_GB2312"/>
          <w:b/>
          <w:sz w:val="24"/>
          <w:szCs w:val="24"/>
        </w:rPr>
        <w:t>备注：1、具体考核单位、权重根据考核细则填列；</w:t>
      </w:r>
    </w:p>
    <w:p>
      <w:pPr>
        <w:spacing w:line="480" w:lineRule="exact"/>
        <w:ind w:firstLine="723" w:firstLineChars="300"/>
        <w:rPr>
          <w:rFonts w:ascii="仿宋_GB2312" w:eastAsia="仿宋_GB2312"/>
          <w:b/>
          <w:sz w:val="24"/>
          <w:szCs w:val="24"/>
        </w:rPr>
      </w:pPr>
      <w:r>
        <w:rPr>
          <w:rFonts w:hint="eastAsia" w:ascii="仿宋_GB2312" w:eastAsia="仿宋_GB2312"/>
          <w:b/>
          <w:sz w:val="24"/>
          <w:szCs w:val="24"/>
        </w:rPr>
        <w:t>2、每月考核结束后，使用管理部门收集汇总各考核评估主体分数，报主管部门备案；</w:t>
      </w:r>
    </w:p>
    <w:p>
      <w:pPr>
        <w:spacing w:line="480" w:lineRule="exact"/>
        <w:ind w:firstLine="723" w:firstLineChars="300"/>
        <w:rPr>
          <w:rFonts w:ascii="仿宋_GB2312" w:eastAsia="仿宋_GB2312"/>
          <w:b/>
          <w:sz w:val="24"/>
          <w:szCs w:val="24"/>
        </w:rPr>
      </w:pPr>
      <w:r>
        <w:rPr>
          <w:rFonts w:hint="eastAsia" w:ascii="仿宋_GB2312" w:eastAsia="仿宋_GB2312"/>
          <w:b/>
          <w:sz w:val="24"/>
          <w:szCs w:val="24"/>
        </w:rPr>
        <w:t>3、此表一式四份，使用管理</w:t>
      </w:r>
      <w:r>
        <w:rPr>
          <w:rFonts w:ascii="仿宋_GB2312" w:eastAsia="仿宋_GB2312"/>
          <w:b/>
          <w:sz w:val="24"/>
          <w:szCs w:val="24"/>
        </w:rPr>
        <w:t>部门</w:t>
      </w:r>
      <w:r>
        <w:rPr>
          <w:rFonts w:hint="eastAsia" w:ascii="仿宋_GB2312" w:eastAsia="仿宋_GB2312"/>
          <w:b/>
          <w:sz w:val="24"/>
          <w:szCs w:val="24"/>
        </w:rPr>
        <w:t>、主管部门、承接主体、</w:t>
      </w:r>
      <w:r>
        <w:rPr>
          <w:rFonts w:ascii="仿宋_GB2312" w:eastAsia="仿宋_GB2312"/>
          <w:b/>
          <w:sz w:val="24"/>
          <w:szCs w:val="24"/>
        </w:rPr>
        <w:t>财务部门</w:t>
      </w:r>
      <w:r>
        <w:rPr>
          <w:rFonts w:hint="eastAsia" w:ascii="仿宋_GB2312" w:eastAsia="仿宋_GB2312"/>
          <w:b/>
          <w:sz w:val="24"/>
          <w:szCs w:val="24"/>
        </w:rPr>
        <w:t>各执一份。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6"/>
          <w:szCs w:val="36"/>
        </w:rPr>
      </w:pPr>
      <w:r>
        <w:rPr>
          <w:rFonts w:hint="eastAsia" w:ascii="黑体" w:hAnsi="黑体" w:eastAsia="黑体"/>
          <w:sz w:val="36"/>
          <w:szCs w:val="36"/>
          <w:lang w:val="en-US" w:eastAsia="zh-CN"/>
        </w:rPr>
        <w:t>视频监控平台智能分析服务</w:t>
      </w:r>
      <w:r>
        <w:rPr>
          <w:rFonts w:hint="eastAsia" w:ascii="黑体" w:hAnsi="黑体" w:eastAsia="黑体"/>
          <w:sz w:val="36"/>
          <w:szCs w:val="36"/>
        </w:rPr>
        <w:t>项目</w:t>
      </w:r>
      <w:r>
        <w:rPr>
          <w:rFonts w:hint="eastAsia" w:ascii="黑体" w:hAnsi="黑体" w:eastAsia="黑体"/>
          <w:sz w:val="36"/>
          <w:szCs w:val="36"/>
          <w:u w:val="single"/>
        </w:rPr>
        <w:t xml:space="preserve">      </w:t>
      </w:r>
      <w:r>
        <w:rPr>
          <w:rFonts w:hint="eastAsia" w:ascii="黑体" w:hAnsi="黑体" w:eastAsia="黑体"/>
          <w:sz w:val="36"/>
          <w:szCs w:val="36"/>
        </w:rPr>
        <w:t>年</w:t>
      </w:r>
      <w:r>
        <w:rPr>
          <w:rFonts w:hint="eastAsia" w:ascii="黑体" w:hAnsi="黑体" w:eastAsia="黑体"/>
          <w:sz w:val="36"/>
          <w:szCs w:val="36"/>
          <w:u w:val="single"/>
        </w:rPr>
        <w:t xml:space="preserve">       </w:t>
      </w:r>
      <w:r>
        <w:rPr>
          <w:rFonts w:hint="eastAsia" w:ascii="黑体" w:hAnsi="黑体" w:eastAsia="黑体"/>
          <w:sz w:val="36"/>
          <w:szCs w:val="36"/>
        </w:rPr>
        <w:t>季度考核汇总表</w:t>
      </w:r>
    </w:p>
    <w:tbl>
      <w:tblPr>
        <w:tblStyle w:val="6"/>
        <w:tblW w:w="12716" w:type="dxa"/>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1"/>
        <w:gridCol w:w="2115"/>
        <w:gridCol w:w="2055"/>
        <w:gridCol w:w="1515"/>
        <w:gridCol w:w="1605"/>
        <w:gridCol w:w="2020"/>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exact"/>
        </w:trPr>
        <w:tc>
          <w:tcPr>
            <w:tcW w:w="2141"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月考核得分一</w:t>
            </w:r>
          </w:p>
        </w:tc>
        <w:tc>
          <w:tcPr>
            <w:tcW w:w="2115"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月</w:t>
            </w:r>
            <w:r>
              <w:rPr>
                <w:rFonts w:ascii="仿宋_GB2312" w:eastAsia="仿宋_GB2312"/>
                <w:b/>
                <w:kern w:val="0"/>
                <w:sz w:val="24"/>
                <w:szCs w:val="24"/>
              </w:rPr>
              <w:t>考核</w:t>
            </w:r>
            <w:r>
              <w:rPr>
                <w:rFonts w:hint="eastAsia" w:ascii="仿宋_GB2312" w:eastAsia="仿宋_GB2312"/>
                <w:b/>
                <w:kern w:val="0"/>
                <w:sz w:val="24"/>
                <w:szCs w:val="24"/>
              </w:rPr>
              <w:t>得分二</w:t>
            </w:r>
          </w:p>
        </w:tc>
        <w:tc>
          <w:tcPr>
            <w:tcW w:w="2055"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月考核得分三</w:t>
            </w:r>
          </w:p>
        </w:tc>
        <w:tc>
          <w:tcPr>
            <w:tcW w:w="1515"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平均分</w:t>
            </w:r>
          </w:p>
        </w:tc>
        <w:tc>
          <w:tcPr>
            <w:tcW w:w="1605"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考核等次</w:t>
            </w:r>
          </w:p>
        </w:tc>
        <w:tc>
          <w:tcPr>
            <w:tcW w:w="2020"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支付服务费情况</w:t>
            </w:r>
          </w:p>
        </w:tc>
        <w:tc>
          <w:tcPr>
            <w:tcW w:w="1265" w:type="dxa"/>
            <w:shd w:val="clear" w:color="auto" w:fill="auto"/>
            <w:vAlign w:val="center"/>
          </w:tcPr>
          <w:p>
            <w:pPr>
              <w:spacing w:line="560" w:lineRule="exact"/>
              <w:jc w:val="center"/>
              <w:rPr>
                <w:rFonts w:ascii="仿宋_GB2312" w:eastAsia="仿宋_GB2312"/>
                <w:b/>
                <w:kern w:val="0"/>
                <w:sz w:val="24"/>
                <w:szCs w:val="24"/>
              </w:rPr>
            </w:pPr>
            <w:r>
              <w:rPr>
                <w:rFonts w:hint="eastAsia" w:ascii="仿宋_GB2312" w:eastAsia="仿宋_GB2312"/>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exact"/>
        </w:trPr>
        <w:tc>
          <w:tcPr>
            <w:tcW w:w="2141" w:type="dxa"/>
            <w:shd w:val="clear" w:color="auto" w:fill="auto"/>
            <w:vAlign w:val="center"/>
          </w:tcPr>
          <w:p>
            <w:pPr>
              <w:spacing w:line="560" w:lineRule="exact"/>
              <w:jc w:val="center"/>
              <w:rPr>
                <w:rFonts w:ascii="仿宋_GB2312" w:eastAsia="仿宋_GB2312"/>
                <w:b/>
                <w:kern w:val="0"/>
                <w:sz w:val="24"/>
                <w:szCs w:val="24"/>
              </w:rPr>
            </w:pPr>
          </w:p>
        </w:tc>
        <w:tc>
          <w:tcPr>
            <w:tcW w:w="2115" w:type="dxa"/>
            <w:shd w:val="clear" w:color="auto" w:fill="auto"/>
            <w:vAlign w:val="center"/>
          </w:tcPr>
          <w:p>
            <w:pPr>
              <w:spacing w:line="560" w:lineRule="exact"/>
              <w:jc w:val="center"/>
              <w:rPr>
                <w:rFonts w:ascii="仿宋_GB2312" w:eastAsia="仿宋_GB2312"/>
                <w:b/>
                <w:kern w:val="0"/>
                <w:sz w:val="24"/>
                <w:szCs w:val="24"/>
              </w:rPr>
            </w:pPr>
          </w:p>
        </w:tc>
        <w:tc>
          <w:tcPr>
            <w:tcW w:w="2055" w:type="dxa"/>
            <w:shd w:val="clear" w:color="auto" w:fill="auto"/>
            <w:vAlign w:val="center"/>
          </w:tcPr>
          <w:p>
            <w:pPr>
              <w:spacing w:line="560" w:lineRule="exact"/>
              <w:jc w:val="center"/>
              <w:rPr>
                <w:rFonts w:ascii="仿宋_GB2312" w:eastAsia="仿宋_GB2312"/>
                <w:b/>
                <w:kern w:val="0"/>
                <w:sz w:val="24"/>
                <w:szCs w:val="24"/>
              </w:rPr>
            </w:pPr>
          </w:p>
        </w:tc>
        <w:tc>
          <w:tcPr>
            <w:tcW w:w="1515" w:type="dxa"/>
            <w:shd w:val="clear" w:color="auto" w:fill="auto"/>
            <w:vAlign w:val="center"/>
          </w:tcPr>
          <w:p>
            <w:pPr>
              <w:spacing w:line="560" w:lineRule="exact"/>
              <w:jc w:val="center"/>
              <w:rPr>
                <w:rFonts w:ascii="仿宋_GB2312" w:eastAsia="仿宋_GB2312"/>
                <w:b/>
                <w:kern w:val="0"/>
                <w:sz w:val="24"/>
                <w:szCs w:val="24"/>
              </w:rPr>
            </w:pPr>
          </w:p>
        </w:tc>
        <w:tc>
          <w:tcPr>
            <w:tcW w:w="1605" w:type="dxa"/>
            <w:shd w:val="clear" w:color="auto" w:fill="auto"/>
            <w:vAlign w:val="center"/>
          </w:tcPr>
          <w:p>
            <w:pPr>
              <w:spacing w:line="560" w:lineRule="exact"/>
              <w:jc w:val="center"/>
              <w:rPr>
                <w:rFonts w:ascii="仿宋_GB2312" w:eastAsia="仿宋_GB2312"/>
                <w:b/>
                <w:kern w:val="0"/>
                <w:sz w:val="24"/>
                <w:szCs w:val="24"/>
              </w:rPr>
            </w:pPr>
          </w:p>
        </w:tc>
        <w:tc>
          <w:tcPr>
            <w:tcW w:w="2020" w:type="dxa"/>
            <w:shd w:val="clear" w:color="auto" w:fill="auto"/>
            <w:vAlign w:val="center"/>
          </w:tcPr>
          <w:p>
            <w:pPr>
              <w:spacing w:line="560" w:lineRule="exact"/>
              <w:jc w:val="center"/>
              <w:rPr>
                <w:rFonts w:ascii="仿宋_GB2312" w:eastAsia="仿宋_GB2312"/>
                <w:b/>
                <w:kern w:val="0"/>
                <w:sz w:val="24"/>
                <w:szCs w:val="24"/>
              </w:rPr>
            </w:pPr>
          </w:p>
        </w:tc>
        <w:tc>
          <w:tcPr>
            <w:tcW w:w="1265" w:type="dxa"/>
            <w:shd w:val="clear" w:color="auto" w:fill="auto"/>
            <w:vAlign w:val="center"/>
          </w:tcPr>
          <w:p>
            <w:pPr>
              <w:spacing w:line="560" w:lineRule="exact"/>
              <w:jc w:val="center"/>
              <w:rPr>
                <w:rFonts w:ascii="仿宋_GB2312" w:eastAsia="仿宋_GB2312"/>
                <w:b/>
                <w:kern w:val="0"/>
                <w:sz w:val="24"/>
                <w:szCs w:val="24"/>
              </w:rPr>
            </w:pPr>
          </w:p>
        </w:tc>
      </w:tr>
    </w:tbl>
    <w:p>
      <w:pPr>
        <w:spacing w:line="500" w:lineRule="exact"/>
        <w:rPr>
          <w:rFonts w:ascii="仿宋_GB2312" w:eastAsia="仿宋_GB2312"/>
          <w:sz w:val="24"/>
          <w:szCs w:val="24"/>
        </w:rPr>
      </w:pPr>
    </w:p>
    <w:p>
      <w:pPr>
        <w:spacing w:line="500" w:lineRule="exact"/>
        <w:rPr>
          <w:rFonts w:ascii="仿宋_GB2312" w:eastAsia="仿宋_GB2312"/>
          <w:sz w:val="24"/>
          <w:szCs w:val="24"/>
        </w:rPr>
      </w:pPr>
    </w:p>
    <w:p>
      <w:pPr>
        <w:spacing w:line="500" w:lineRule="exact"/>
        <w:rPr>
          <w:rFonts w:ascii="仿宋_GB2312" w:eastAsia="仿宋_GB2312"/>
          <w:sz w:val="24"/>
          <w:szCs w:val="24"/>
        </w:rPr>
      </w:pPr>
    </w:p>
    <w:p>
      <w:pPr>
        <w:spacing w:line="500" w:lineRule="exact"/>
        <w:rPr>
          <w:rFonts w:ascii="仿宋_GB2312" w:eastAsia="仿宋_GB2312"/>
          <w:sz w:val="24"/>
          <w:szCs w:val="24"/>
        </w:rPr>
      </w:pPr>
      <w:r>
        <w:rPr>
          <w:rFonts w:hint="eastAsia" w:ascii="仿宋_GB2312" w:eastAsia="仿宋_GB2312"/>
          <w:sz w:val="24"/>
          <w:szCs w:val="24"/>
        </w:rPr>
        <w:t>使用管理部门负责人签字：                 主管部门负责人签字：                       承接主体负责人签字：</w:t>
      </w:r>
    </w:p>
    <w:p>
      <w:pPr>
        <w:spacing w:line="500" w:lineRule="exact"/>
        <w:rPr>
          <w:rFonts w:ascii="仿宋_GB2312" w:eastAsia="仿宋_GB2312"/>
          <w:sz w:val="24"/>
          <w:szCs w:val="24"/>
        </w:rPr>
      </w:pPr>
      <w:r>
        <w:rPr>
          <w:rFonts w:hint="eastAsia" w:ascii="仿宋_GB2312" w:eastAsia="仿宋_GB2312"/>
          <w:sz w:val="24"/>
          <w:szCs w:val="24"/>
        </w:rPr>
        <w:t>部门盖章：                               部门盖章：                                 单位盖章：</w:t>
      </w:r>
    </w:p>
    <w:p>
      <w:pPr>
        <w:spacing w:line="500" w:lineRule="exact"/>
        <w:rPr>
          <w:rFonts w:ascii="仿宋_GB2312" w:eastAsia="仿宋_GB2312"/>
          <w:sz w:val="24"/>
          <w:szCs w:val="24"/>
        </w:rPr>
      </w:pPr>
      <w:r>
        <w:rPr>
          <w:rFonts w:hint="eastAsia" w:ascii="仿宋_GB2312" w:eastAsia="仿宋_GB2312"/>
          <w:sz w:val="24"/>
          <w:szCs w:val="24"/>
        </w:rPr>
        <w:t>日期：                                   日期：                                     日期：</w:t>
      </w:r>
    </w:p>
    <w:p>
      <w:pPr>
        <w:spacing w:line="480" w:lineRule="exact"/>
        <w:rPr>
          <w:rFonts w:ascii="仿宋_GB2312" w:eastAsia="仿宋_GB2312"/>
          <w:b/>
          <w:sz w:val="24"/>
          <w:szCs w:val="24"/>
        </w:rPr>
      </w:pPr>
      <w:r>
        <w:rPr>
          <w:rFonts w:hint="eastAsia" w:ascii="仿宋_GB2312" w:eastAsia="仿宋_GB2312"/>
          <w:b/>
          <w:sz w:val="24"/>
          <w:szCs w:val="24"/>
        </w:rPr>
        <w:t>备注：1、具体考核单位、权重根据考核细则填列；</w:t>
      </w:r>
    </w:p>
    <w:p>
      <w:pPr>
        <w:numPr>
          <w:ilvl w:val="0"/>
          <w:numId w:val="1"/>
        </w:numPr>
        <w:spacing w:line="480" w:lineRule="exact"/>
        <w:ind w:firstLine="723" w:firstLineChars="300"/>
        <w:rPr>
          <w:rFonts w:ascii="仿宋_GB2312" w:eastAsia="仿宋_GB2312"/>
          <w:b/>
          <w:sz w:val="24"/>
          <w:szCs w:val="24"/>
        </w:rPr>
      </w:pPr>
      <w:r>
        <w:rPr>
          <w:rFonts w:hint="eastAsia" w:ascii="仿宋_GB2312" w:eastAsia="仿宋_GB2312"/>
          <w:b/>
          <w:sz w:val="24"/>
          <w:szCs w:val="24"/>
        </w:rPr>
        <w:t>主管部门根据本季度考核得分汇总表和考核细则，计算季度应付服务费，按照报销流程支付服务费；</w:t>
      </w:r>
    </w:p>
    <w:p>
      <w:pPr>
        <w:spacing w:line="480" w:lineRule="exact"/>
        <w:ind w:firstLine="723" w:firstLineChars="300"/>
        <w:rPr>
          <w:rFonts w:ascii="仿宋_GB2312" w:eastAsia="仿宋_GB2312"/>
          <w:b/>
          <w:sz w:val="24"/>
          <w:szCs w:val="24"/>
        </w:rPr>
      </w:pPr>
      <w:r>
        <w:rPr>
          <w:rFonts w:hint="eastAsia" w:ascii="仿宋_GB2312" w:eastAsia="仿宋_GB2312"/>
          <w:b/>
          <w:sz w:val="24"/>
          <w:szCs w:val="24"/>
        </w:rPr>
        <w:t>3、此表一式四份，使用管理</w:t>
      </w:r>
      <w:r>
        <w:rPr>
          <w:rFonts w:ascii="仿宋_GB2312" w:eastAsia="仿宋_GB2312"/>
          <w:b/>
          <w:sz w:val="24"/>
          <w:szCs w:val="24"/>
        </w:rPr>
        <w:t>部门</w:t>
      </w:r>
      <w:r>
        <w:rPr>
          <w:rFonts w:hint="eastAsia" w:ascii="仿宋_GB2312" w:eastAsia="仿宋_GB2312"/>
          <w:b/>
          <w:sz w:val="24"/>
          <w:szCs w:val="24"/>
        </w:rPr>
        <w:t>、主管部门、承接主体、财务</w:t>
      </w:r>
      <w:r>
        <w:rPr>
          <w:rFonts w:ascii="仿宋_GB2312" w:eastAsia="仿宋_GB2312"/>
          <w:b/>
          <w:sz w:val="24"/>
          <w:szCs w:val="24"/>
        </w:rPr>
        <w:t>部门</w:t>
      </w:r>
      <w:r>
        <w:rPr>
          <w:rFonts w:hint="eastAsia" w:ascii="仿宋_GB2312" w:eastAsia="仿宋_GB2312"/>
          <w:b/>
          <w:sz w:val="24"/>
          <w:szCs w:val="24"/>
        </w:rPr>
        <w:t>各执一份。</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3</w:t>
      </w:r>
      <w:r>
        <w:rPr>
          <w:rFonts w:hint="eastAsia" w:ascii="仿宋_GB2312" w:eastAsia="仿宋_GB2312"/>
          <w:sz w:val="32"/>
          <w:szCs w:val="32"/>
        </w:rPr>
        <w:t>：</w:t>
      </w:r>
    </w:p>
    <w:p>
      <w:pPr>
        <w:pStyle w:val="3"/>
        <w:keepNext w:val="0"/>
        <w:keepLines w:val="0"/>
        <w:pageBreakBefore w:val="0"/>
        <w:numPr>
          <w:ilvl w:val="0"/>
          <w:numId w:val="0"/>
        </w:numPr>
        <w:kinsoku/>
        <w:wordWrap/>
        <w:overflowPunct/>
        <w:topLinePunct w:val="0"/>
        <w:autoSpaceDE/>
        <w:autoSpaceDN/>
        <w:bidi w:val="0"/>
        <w:adjustRightInd/>
        <w:snapToGrid/>
        <w:spacing w:before="0" w:after="0" w:line="420" w:lineRule="exact"/>
        <w:jc w:val="center"/>
        <w:textAlignment w:val="auto"/>
        <w:rPr>
          <w:rFonts w:hint="eastAsia" w:ascii="楷体" w:hAnsi="楷体" w:eastAsia="楷体" w:cs="宋体"/>
          <w:b/>
          <w:bCs w:val="0"/>
          <w:kern w:val="2"/>
          <w:sz w:val="28"/>
          <w:szCs w:val="28"/>
          <w:lang w:val="en-US" w:eastAsia="zh-CN" w:bidi="ar-SA"/>
        </w:rPr>
      </w:pPr>
      <w:r>
        <w:rPr>
          <w:rFonts w:hint="eastAsia" w:ascii="楷体" w:hAnsi="楷体" w:eastAsia="楷体" w:cs="宋体"/>
          <w:b/>
          <w:bCs w:val="0"/>
          <w:kern w:val="2"/>
          <w:sz w:val="28"/>
          <w:szCs w:val="28"/>
          <w:lang w:val="en-US" w:eastAsia="zh-CN" w:bidi="ar-SA"/>
        </w:rPr>
        <w:t>服务质量评分表（固废视频监控平台智能分析服务项目</w:t>
      </w:r>
      <w:r>
        <w:rPr>
          <w:rFonts w:ascii="楷体" w:hAnsi="楷体" w:eastAsia="楷体"/>
          <w:b/>
          <w:sz w:val="28"/>
          <w:szCs w:val="28"/>
          <w:u w:val="single"/>
        </w:rPr>
        <w:t xml:space="preserve">    </w:t>
      </w:r>
      <w:r>
        <w:rPr>
          <w:rFonts w:hint="eastAsia" w:ascii="楷体" w:hAnsi="楷体" w:eastAsia="楷体"/>
          <w:b/>
          <w:sz w:val="28"/>
          <w:szCs w:val="28"/>
        </w:rPr>
        <w:t>年</w:t>
      </w:r>
      <w:r>
        <w:rPr>
          <w:rFonts w:hint="eastAsia" w:ascii="楷体" w:hAnsi="楷体" w:eastAsia="楷体"/>
          <w:b/>
          <w:sz w:val="28"/>
          <w:szCs w:val="28"/>
          <w:u w:val="single"/>
        </w:rPr>
        <w:t xml:space="preserve"> </w:t>
      </w:r>
      <w:r>
        <w:rPr>
          <w:rFonts w:ascii="楷体" w:hAnsi="楷体" w:eastAsia="楷体"/>
          <w:b/>
          <w:sz w:val="28"/>
          <w:szCs w:val="28"/>
          <w:u w:val="single"/>
        </w:rPr>
        <w:t xml:space="preserve"> </w:t>
      </w:r>
      <w:r>
        <w:rPr>
          <w:rFonts w:hint="eastAsia" w:ascii="楷体" w:hAnsi="楷体" w:eastAsia="楷体"/>
          <w:b/>
          <w:sz w:val="28"/>
          <w:szCs w:val="28"/>
          <w:u w:val="single"/>
        </w:rPr>
        <w:t xml:space="preserve"> </w:t>
      </w:r>
      <w:r>
        <w:rPr>
          <w:rFonts w:hint="eastAsia" w:ascii="楷体" w:hAnsi="楷体" w:eastAsia="楷体"/>
          <w:b/>
          <w:sz w:val="28"/>
          <w:szCs w:val="28"/>
        </w:rPr>
        <w:t>月</w:t>
      </w:r>
      <w:r>
        <w:rPr>
          <w:rFonts w:hint="eastAsia" w:ascii="楷体" w:hAnsi="楷体" w:eastAsia="楷体" w:cs="宋体"/>
          <w:b/>
          <w:bCs w:val="0"/>
          <w:kern w:val="2"/>
          <w:sz w:val="28"/>
          <w:szCs w:val="28"/>
          <w:lang w:val="en-US" w:eastAsia="zh-CN" w:bidi="ar-SA"/>
        </w:rPr>
        <w:t>）
</w:t>
      </w:r>
    </w:p>
    <w:tbl>
      <w:tblPr>
        <w:tblStyle w:val="6"/>
        <w:tblW w:w="15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68"/>
        <w:gridCol w:w="1323"/>
        <w:gridCol w:w="1623"/>
        <w:gridCol w:w="2020"/>
        <w:gridCol w:w="5657"/>
        <w:gridCol w:w="1023"/>
        <w:gridCol w:w="1104"/>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668" w:type="dxa"/>
            <w:tcMar>
              <w:top w:w="60" w:type="dxa"/>
              <w:left w:w="120" w:type="dxa"/>
              <w:bottom w:w="30" w:type="dxa"/>
              <w:right w:w="12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宋体"/>
                <w:b/>
                <w:szCs w:val="21"/>
                <w:lang w:val="en-US" w:eastAsia="zh-CN"/>
              </w:rPr>
            </w:pPr>
            <w:r>
              <w:rPr>
                <w:rFonts w:hint="eastAsia" w:ascii="黑体" w:hAnsi="黑体" w:eastAsia="黑体" w:cs="宋体"/>
                <w:b/>
                <w:szCs w:val="21"/>
                <w:lang w:val="en-US" w:eastAsia="zh-CN"/>
              </w:rPr>
              <w:t>序号</w:t>
            </w:r>
          </w:p>
        </w:tc>
        <w:tc>
          <w:tcPr>
            <w:tcW w:w="1323" w:type="dxa"/>
            <w:tcMar>
              <w:top w:w="60" w:type="dxa"/>
              <w:left w:w="120" w:type="dxa"/>
              <w:bottom w:w="30" w:type="dxa"/>
              <w:right w:w="12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宋体"/>
                <w:b/>
                <w:szCs w:val="21"/>
              </w:rPr>
            </w:pPr>
            <w:r>
              <w:rPr>
                <w:rFonts w:hint="eastAsia" w:ascii="黑体" w:hAnsi="黑体" w:eastAsia="黑体" w:cs="宋体"/>
                <w:b/>
                <w:szCs w:val="21"/>
              </w:rPr>
              <w:t>考核</w:t>
            </w:r>
            <w:r>
              <w:rPr>
                <w:rFonts w:hint="eastAsia" w:ascii="黑体" w:hAnsi="黑体" w:eastAsia="黑体" w:cs="宋体"/>
                <w:b/>
                <w:szCs w:val="21"/>
                <w:lang w:val="en-US" w:eastAsia="zh-CN"/>
              </w:rPr>
              <w:t>指标</w:t>
            </w:r>
          </w:p>
        </w:tc>
        <w:tc>
          <w:tcPr>
            <w:tcW w:w="1623" w:type="dxa"/>
            <w:tcMar>
              <w:top w:w="60" w:type="dxa"/>
              <w:left w:w="120" w:type="dxa"/>
              <w:bottom w:w="30" w:type="dxa"/>
              <w:right w:w="12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宋体"/>
                <w:b/>
                <w:szCs w:val="21"/>
                <w:lang w:val="en-US" w:eastAsia="zh-CN"/>
              </w:rPr>
            </w:pPr>
            <w:r>
              <w:rPr>
                <w:rFonts w:hint="eastAsia" w:ascii="黑体" w:hAnsi="黑体" w:eastAsia="黑体" w:cs="宋体"/>
                <w:b/>
                <w:szCs w:val="21"/>
                <w:lang w:val="en-US" w:eastAsia="zh-CN"/>
              </w:rPr>
              <w:t>评估项目</w:t>
            </w:r>
          </w:p>
        </w:tc>
        <w:tc>
          <w:tcPr>
            <w:tcW w:w="2020" w:type="dxa"/>
            <w:tcMar>
              <w:top w:w="60" w:type="dxa"/>
              <w:left w:w="120" w:type="dxa"/>
              <w:bottom w:w="30" w:type="dxa"/>
              <w:right w:w="12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宋体"/>
                <w:b/>
                <w:szCs w:val="21"/>
                <w:lang w:val="en-US" w:eastAsia="zh-CN"/>
              </w:rPr>
            </w:pPr>
            <w:r>
              <w:rPr>
                <w:rFonts w:hint="eastAsia" w:ascii="黑体" w:hAnsi="黑体" w:eastAsia="黑体" w:cs="宋体"/>
                <w:b/>
                <w:szCs w:val="21"/>
                <w:lang w:val="en-US" w:eastAsia="zh-CN"/>
              </w:rPr>
              <w:t>质量标准</w:t>
            </w:r>
          </w:p>
        </w:tc>
        <w:tc>
          <w:tcPr>
            <w:tcW w:w="5657" w:type="dxa"/>
            <w:tcMar>
              <w:top w:w="60" w:type="dxa"/>
              <w:left w:w="120" w:type="dxa"/>
              <w:bottom w:w="30" w:type="dxa"/>
              <w:right w:w="12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宋体"/>
                <w:b/>
                <w:szCs w:val="21"/>
              </w:rPr>
            </w:pPr>
            <w:r>
              <w:rPr>
                <w:rFonts w:hint="eastAsia" w:ascii="黑体" w:hAnsi="黑体" w:eastAsia="黑体" w:cs="宋体"/>
                <w:b/>
                <w:szCs w:val="21"/>
              </w:rPr>
              <w:t>评分标准
</w:t>
            </w:r>
          </w:p>
        </w:tc>
        <w:tc>
          <w:tcPr>
            <w:tcW w:w="1023" w:type="dxa"/>
            <w:shd w:val="clear" w:color="auto" w:fill="auto"/>
            <w:tcMar>
              <w:top w:w="60" w:type="dxa"/>
              <w:left w:w="120" w:type="dxa"/>
              <w:bottom w:w="30" w:type="dxa"/>
              <w:right w:w="12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宋体"/>
                <w:b/>
                <w:szCs w:val="21"/>
              </w:rPr>
            </w:pPr>
            <w:r>
              <w:rPr>
                <w:rFonts w:hint="eastAsia" w:ascii="黑体" w:hAnsi="黑体" w:eastAsia="黑体" w:cs="宋体"/>
                <w:b/>
                <w:szCs w:val="21"/>
              </w:rPr>
              <w:t>分值</w:t>
            </w:r>
          </w:p>
        </w:tc>
        <w:tc>
          <w:tcPr>
            <w:tcW w:w="1104" w:type="dxa"/>
            <w:tcMar>
              <w:top w:w="60" w:type="dxa"/>
              <w:left w:w="120" w:type="dxa"/>
              <w:bottom w:w="30" w:type="dxa"/>
              <w:right w:w="12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宋体"/>
                <w:b/>
                <w:szCs w:val="21"/>
              </w:rPr>
            </w:pPr>
            <w:r>
              <w:rPr>
                <w:rFonts w:hint="eastAsia" w:ascii="黑体" w:hAnsi="黑体" w:eastAsia="黑体" w:cs="宋体"/>
                <w:b/>
                <w:szCs w:val="21"/>
              </w:rPr>
              <w:t>得分</w:t>
            </w:r>
          </w:p>
        </w:tc>
        <w:tc>
          <w:tcPr>
            <w:tcW w:w="1973" w:type="dxa"/>
            <w:tcMar>
              <w:top w:w="60" w:type="dxa"/>
              <w:left w:w="120" w:type="dxa"/>
              <w:bottom w:w="30" w:type="dxa"/>
              <w:right w:w="120"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黑体" w:hAnsi="黑体" w:eastAsia="黑体" w:cs="宋体"/>
                <w:b/>
                <w:szCs w:val="21"/>
                <w:lang w:val="en-US" w:eastAsia="zh-CN"/>
              </w:rPr>
            </w:pPr>
            <w:r>
              <w:rPr>
                <w:rFonts w:hint="eastAsia" w:ascii="黑体" w:hAnsi="黑体" w:eastAsia="黑体" w:cs="宋体"/>
                <w:b/>
                <w:szCs w:val="21"/>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668" w:type="dxa"/>
            <w:vMerge w:val="restart"/>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w:t>
            </w:r>
          </w:p>
        </w:tc>
        <w:tc>
          <w:tcPr>
            <w:tcW w:w="1323" w:type="dxa"/>
            <w:vMerge w:val="restart"/>
            <w:tcMar>
              <w:top w:w="60" w:type="dxa"/>
              <w:left w:w="120" w:type="dxa"/>
              <w:bottom w:w="3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运行情况</w:t>
            </w:r>
          </w:p>
        </w:tc>
        <w:tc>
          <w:tcPr>
            <w:tcW w:w="1623"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运行稳定性</w:t>
            </w:r>
          </w:p>
        </w:tc>
        <w:tc>
          <w:tcPr>
            <w:tcW w:w="2020"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both"/>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分析算法不间断稳定运行</w:t>
            </w:r>
          </w:p>
        </w:tc>
        <w:tc>
          <w:tcPr>
            <w:tcW w:w="5657" w:type="dxa"/>
            <w:tcMar>
              <w:top w:w="60" w:type="dxa"/>
              <w:left w:w="120" w:type="dxa"/>
              <w:bottom w:w="30" w:type="dxa"/>
              <w:right w:w="120"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宋体"/>
                <w:kern w:val="2"/>
                <w:sz w:val="24"/>
                <w:szCs w:val="24"/>
                <w:lang w:bidi="ar-SA"/>
              </w:rPr>
            </w:pPr>
            <w:r>
              <w:rPr>
                <w:rFonts w:hint="eastAsia" w:ascii="仿宋" w:hAnsi="仿宋" w:eastAsia="仿宋" w:cs="宋体"/>
                <w:kern w:val="2"/>
                <w:sz w:val="24"/>
                <w:szCs w:val="24"/>
                <w:lang w:val="en-US" w:eastAsia="zh-CN" w:bidi="ar-SA"/>
              </w:rPr>
              <w:t>不间断稳定运行</w:t>
            </w:r>
            <w:r>
              <w:rPr>
                <w:rFonts w:hint="eastAsia" w:ascii="仿宋" w:hAnsi="仿宋" w:eastAsia="仿宋" w:cs="宋体"/>
                <w:kern w:val="2"/>
                <w:sz w:val="24"/>
                <w:szCs w:val="24"/>
                <w:lang w:eastAsia="zh-CN" w:bidi="ar-SA"/>
              </w:rPr>
              <w:t>，</w:t>
            </w:r>
            <w:r>
              <w:rPr>
                <w:rFonts w:hint="eastAsia" w:ascii="仿宋" w:hAnsi="仿宋" w:eastAsia="仿宋" w:cs="宋体"/>
                <w:kern w:val="2"/>
                <w:sz w:val="24"/>
                <w:szCs w:val="24"/>
                <w:lang w:val="en-US" w:eastAsia="zh-CN" w:bidi="ar-SA"/>
              </w:rPr>
              <w:t>未出现故障，</w:t>
            </w:r>
            <w:r>
              <w:rPr>
                <w:rFonts w:hint="eastAsia" w:ascii="仿宋" w:hAnsi="仿宋" w:eastAsia="仿宋" w:cs="宋体"/>
                <w:kern w:val="2"/>
                <w:sz w:val="24"/>
                <w:szCs w:val="24"/>
                <w:lang w:bidi="ar-SA"/>
              </w:rPr>
              <w:t>不扣分；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出现故障情况1次，扣2分，扣完为止。</w:t>
            </w:r>
          </w:p>
        </w:tc>
        <w:tc>
          <w:tcPr>
            <w:tcW w:w="10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20</w:t>
            </w:r>
          </w:p>
        </w:tc>
        <w:tc>
          <w:tcPr>
            <w:tcW w:w="1104"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c>
          <w:tcPr>
            <w:tcW w:w="1973"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668" w:type="dxa"/>
            <w:vMerge w:val="continue"/>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c>
          <w:tcPr>
            <w:tcW w:w="1323" w:type="dxa"/>
            <w:vMerge w:val="continue"/>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c>
          <w:tcPr>
            <w:tcW w:w="16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通知及时性</w:t>
            </w:r>
          </w:p>
        </w:tc>
        <w:tc>
          <w:tcPr>
            <w:tcW w:w="2020"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both"/>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算法分析出异常后及时通知
</w:t>
            </w:r>
          </w:p>
        </w:tc>
        <w:tc>
          <w:tcPr>
            <w:tcW w:w="5657"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both"/>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算法分析出异常后应在5分钟内将异常情况通知甲方和相应固废收集等单位负责人，不扣分。每超出2分钟扣1分，扣完为止。</w:t>
            </w:r>
          </w:p>
        </w:tc>
        <w:tc>
          <w:tcPr>
            <w:tcW w:w="10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10</w:t>
            </w:r>
          </w:p>
        </w:tc>
        <w:tc>
          <w:tcPr>
            <w:tcW w:w="1104"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c>
          <w:tcPr>
            <w:tcW w:w="1973"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8" w:type="dxa"/>
            <w:vMerge w:val="continue"/>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c>
          <w:tcPr>
            <w:tcW w:w="1323" w:type="dxa"/>
            <w:vMerge w:val="continue"/>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c>
          <w:tcPr>
            <w:tcW w:w="16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算法准确性</w:t>
            </w:r>
          </w:p>
        </w:tc>
        <w:tc>
          <w:tcPr>
            <w:tcW w:w="2020"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both"/>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搭建的分析算法准确有效</w:t>
            </w:r>
          </w:p>
        </w:tc>
        <w:tc>
          <w:tcPr>
            <w:tcW w:w="5657"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both"/>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算法运行准确、有效，保证异常情况识别率和准确率；每出现1次错误，扣2分，扣完为止。</w:t>
            </w:r>
          </w:p>
        </w:tc>
        <w:tc>
          <w:tcPr>
            <w:tcW w:w="10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20</w:t>
            </w:r>
          </w:p>
        </w:tc>
        <w:tc>
          <w:tcPr>
            <w:tcW w:w="1104"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p>
        </w:tc>
        <w:tc>
          <w:tcPr>
            <w:tcW w:w="197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668"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2</w:t>
            </w:r>
          </w:p>
        </w:tc>
        <w:tc>
          <w:tcPr>
            <w:tcW w:w="1323" w:type="dxa"/>
            <w:tcMar>
              <w:top w:w="60" w:type="dxa"/>
              <w:left w:w="120" w:type="dxa"/>
              <w:bottom w:w="30" w:type="dxa"/>
              <w:right w:w="12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服务质量</w:t>
            </w:r>
          </w:p>
        </w:tc>
        <w:tc>
          <w:tcPr>
            <w:tcW w:w="16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巡检记录及分析报表</w:t>
            </w:r>
          </w:p>
        </w:tc>
        <w:tc>
          <w:tcPr>
            <w:tcW w:w="2020"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both"/>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每周开展在线巡检，每月统计分析算法运行情况，提供相应报表
</w:t>
            </w:r>
          </w:p>
        </w:tc>
        <w:tc>
          <w:tcPr>
            <w:tcW w:w="5657"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both"/>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每周对算法运行情况开展一次在线巡检，每缺少1次巡检扣5分；做好巡检记录按月提交给甲方，每缺少1份巡检记录扣5分；对分析算法识别到的异常情况进行统计分析，形成图文报表按月提供给甲方，每缺少1份报表扣5分。巡检记录和分析报表应完整、准确，出现明显瑕疵的，每处扣2分。
</w:t>
            </w:r>
          </w:p>
        </w:tc>
        <w:tc>
          <w:tcPr>
            <w:tcW w:w="10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30</w:t>
            </w:r>
          </w:p>
        </w:tc>
        <w:tc>
          <w:tcPr>
            <w:tcW w:w="1104"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c>
          <w:tcPr>
            <w:tcW w:w="1973"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668"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3</w:t>
            </w:r>
          </w:p>
        </w:tc>
        <w:tc>
          <w:tcPr>
            <w:tcW w:w="1323"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响应时效</w:t>
            </w:r>
          </w:p>
        </w:tc>
        <w:tc>
          <w:tcPr>
            <w:tcW w:w="16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故障响应时间</w:t>
            </w:r>
          </w:p>
        </w:tc>
        <w:tc>
          <w:tcPr>
            <w:tcW w:w="2020"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both"/>
              <w:textAlignment w:val="auto"/>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算法使用发生故障时的响应时间</w:t>
            </w:r>
          </w:p>
        </w:tc>
        <w:tc>
          <w:tcPr>
            <w:tcW w:w="5657"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both"/>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当甲方发现故障时，提供1小时内响应，远程协助解决问题；远程无法解决时4小时内到达现场，8小时内完成修复的，不扣分。4小时内响应，8小时内到现场的，扣2分；响应超过24小时、到场超过3天的扣10分或取消服务资格。</w:t>
            </w:r>
            <w:r>
              <w:rPr>
                <w:rFonts w:hint="eastAsia" w:eastAsia="仿宋"/>
                <w:sz w:val="24"/>
              </w:rPr>
              <w:t>能积极配合</w:t>
            </w:r>
            <w:r>
              <w:rPr>
                <w:rFonts w:hint="eastAsia" w:eastAsia="仿宋"/>
                <w:sz w:val="24"/>
                <w:lang w:val="en-US" w:eastAsia="zh-CN"/>
              </w:rPr>
              <w:t>甲方</w:t>
            </w:r>
            <w:r>
              <w:rPr>
                <w:rFonts w:hint="eastAsia" w:eastAsia="仿宋"/>
                <w:sz w:val="24"/>
              </w:rPr>
              <w:t>突发状况临时进行的工作、提供有效帮助的，酌情加分</w:t>
            </w:r>
            <w:r>
              <w:rPr>
                <w:rFonts w:hint="eastAsia" w:eastAsia="仿宋"/>
                <w:sz w:val="24"/>
                <w:lang w:eastAsia="zh-CN"/>
              </w:rPr>
              <w:t>。</w:t>
            </w:r>
          </w:p>
        </w:tc>
        <w:tc>
          <w:tcPr>
            <w:tcW w:w="10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10</w:t>
            </w:r>
          </w:p>
        </w:tc>
        <w:tc>
          <w:tcPr>
            <w:tcW w:w="1104"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both"/>
              <w:textAlignment w:val="auto"/>
              <w:rPr>
                <w:rFonts w:hint="eastAsia" w:ascii="仿宋" w:hAnsi="仿宋" w:eastAsia="仿宋" w:cs="宋体"/>
                <w:kern w:val="2"/>
                <w:sz w:val="24"/>
                <w:szCs w:val="24"/>
                <w:lang w:val="en-US" w:eastAsia="zh-CN" w:bidi="ar-SA"/>
              </w:rPr>
            </w:pPr>
          </w:p>
        </w:tc>
        <w:tc>
          <w:tcPr>
            <w:tcW w:w="1973"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668"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4</w:t>
            </w:r>
          </w:p>
        </w:tc>
        <w:tc>
          <w:tcPr>
            <w:tcW w:w="1323"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数据安全</w:t>
            </w:r>
          </w:p>
        </w:tc>
        <w:tc>
          <w:tcPr>
            <w:tcW w:w="1623"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安全合规性</w:t>
            </w:r>
          </w:p>
        </w:tc>
        <w:tc>
          <w:tcPr>
            <w:tcW w:w="2020"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both"/>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做好视频数据信息安全防护和保密</w:t>
            </w:r>
          </w:p>
        </w:tc>
        <w:tc>
          <w:tcPr>
            <w:tcW w:w="5657"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both"/>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做好视频数据信息安全防护和保密工作。每出现1次信息防护漏洞扣5分；出现3次以上防护漏洞或未经甲方许可将视频数据信息供其他第三方单位使用或查看的，取消服务资格。</w:t>
            </w:r>
          </w:p>
        </w:tc>
        <w:tc>
          <w:tcPr>
            <w:tcW w:w="10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default"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10</w:t>
            </w:r>
          </w:p>
        </w:tc>
        <w:tc>
          <w:tcPr>
            <w:tcW w:w="1104"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c>
          <w:tcPr>
            <w:tcW w:w="1973"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jc w:val="center"/>
        </w:trPr>
        <w:tc>
          <w:tcPr>
            <w:tcW w:w="11291" w:type="dxa"/>
            <w:gridSpan w:val="5"/>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合计</w:t>
            </w:r>
          </w:p>
        </w:tc>
        <w:tc>
          <w:tcPr>
            <w:tcW w:w="1023" w:type="dxa"/>
            <w:shd w:val="clear" w:color="auto" w:fill="auto"/>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ind w:left="0" w:leftChars="0"/>
              <w:jc w:val="center"/>
              <w:textAlignment w:val="auto"/>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100</w:t>
            </w:r>
          </w:p>
        </w:tc>
        <w:tc>
          <w:tcPr>
            <w:tcW w:w="1104"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c>
          <w:tcPr>
            <w:tcW w:w="1973" w:type="dxa"/>
            <w:tcMar>
              <w:top w:w="60" w:type="dxa"/>
              <w:left w:w="120" w:type="dxa"/>
              <w:bottom w:w="30" w:type="dxa"/>
              <w:right w:w="120" w:type="dxa"/>
            </w:tcMar>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宋体"/>
                <w:kern w:val="2"/>
                <w:sz w:val="24"/>
                <w:szCs w:val="24"/>
                <w:lang w:val="en-US" w:eastAsia="zh-CN" w:bidi="ar-SA"/>
              </w:rPr>
            </w:pPr>
          </w:p>
        </w:tc>
      </w:tr>
    </w:tbl>
    <w:p>
      <w:pPr>
        <w:pStyle w:val="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宋体"/>
          <w:kern w:val="2"/>
          <w:sz w:val="28"/>
          <w:szCs w:val="32"/>
          <w:lang w:val="en-US" w:eastAsia="zh-CN" w:bidi="ar-SA"/>
        </w:rPr>
      </w:pPr>
      <w:r>
        <w:rPr>
          <w:rFonts w:hint="eastAsia" w:ascii="仿宋" w:hAnsi="仿宋" w:eastAsia="仿宋" w:cs="宋体"/>
          <w:kern w:val="2"/>
          <w:sz w:val="28"/>
          <w:szCs w:val="32"/>
          <w:lang w:val="en-US" w:eastAsia="zh-CN" w:bidi="ar-SA"/>
        </w:rPr>
        <w:t>考核人员签名：                                                          现场服务负责人签名：</w:t>
      </w:r>
    </w:p>
    <w:p>
      <w:pPr>
        <w:pStyle w:val="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cs="宋体"/>
          <w:kern w:val="2"/>
          <w:sz w:val="28"/>
          <w:szCs w:val="32"/>
          <w:lang w:val="en-US" w:eastAsia="zh-CN" w:bidi="ar-SA"/>
        </w:rPr>
      </w:pPr>
      <w:r>
        <w:rPr>
          <w:rFonts w:hint="eastAsia" w:ascii="仿宋" w:hAnsi="仿宋" w:eastAsia="仿宋" w:cs="宋体"/>
          <w:kern w:val="2"/>
          <w:sz w:val="28"/>
          <w:szCs w:val="32"/>
          <w:lang w:val="en-US" w:eastAsia="zh-CN" w:bidi="ar-SA"/>
        </w:rPr>
        <w:t xml:space="preserve">日期：                                                                        日期： </w:t>
      </w:r>
    </w:p>
    <w:sectPr>
      <w:pgSz w:w="16838" w:h="11906" w:orient="landscape"/>
      <w:pgMar w:top="1406" w:right="1440" w:bottom="146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B9055"/>
    <w:multiLevelType w:val="singleLevel"/>
    <w:tmpl w:val="EAEB90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85213"/>
    <w:rsid w:val="13F25736"/>
    <w:rsid w:val="15E056A4"/>
    <w:rsid w:val="212F4518"/>
    <w:rsid w:val="25B24550"/>
    <w:rsid w:val="25B76649"/>
    <w:rsid w:val="25EE476F"/>
    <w:rsid w:val="2FDB658E"/>
    <w:rsid w:val="318D013D"/>
    <w:rsid w:val="33165679"/>
    <w:rsid w:val="336F43F6"/>
    <w:rsid w:val="3D4516E9"/>
    <w:rsid w:val="3D606E45"/>
    <w:rsid w:val="41C444A7"/>
    <w:rsid w:val="47164200"/>
    <w:rsid w:val="4E0D16C2"/>
    <w:rsid w:val="4FEB2BE9"/>
    <w:rsid w:val="55A06A4A"/>
    <w:rsid w:val="56CE23C4"/>
    <w:rsid w:val="58C7E59E"/>
    <w:rsid w:val="5A0F6EBC"/>
    <w:rsid w:val="5B2831F0"/>
    <w:rsid w:val="5CC9164A"/>
    <w:rsid w:val="61F6719B"/>
    <w:rsid w:val="61FEE5C7"/>
    <w:rsid w:val="67CD4989"/>
    <w:rsid w:val="69222C41"/>
    <w:rsid w:val="6C194F8B"/>
    <w:rsid w:val="6DD048FC"/>
    <w:rsid w:val="6E5F5181"/>
    <w:rsid w:val="73915414"/>
    <w:rsid w:val="74A655D6"/>
    <w:rsid w:val="7BAC425E"/>
    <w:rsid w:val="7D9C7457"/>
    <w:rsid w:val="7EEA46A4"/>
    <w:rsid w:val="BF5D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2">
    <w:name w:val="heading 2"/>
    <w:basedOn w:val="1"/>
    <w:next w:val="1"/>
    <w:qFormat/>
    <w:uiPriority w:val="0"/>
    <w:pPr>
      <w:spacing w:before="320" w:after="120" w:line="288" w:lineRule="auto"/>
      <w:ind w:left="0"/>
      <w:jc w:val="left"/>
      <w:outlineLvl w:val="1"/>
    </w:pPr>
    <w:rPr>
      <w:rFonts w:ascii="Arial" w:hAnsi="Arial" w:eastAsia="等线"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rFonts w:eastAsia="方正小标宋简体"/>
      <w:sz w:val="48"/>
    </w:rPr>
  </w:style>
  <w:style w:type="paragraph" w:styleId="5">
    <w:name w:val="Normal (Web)"/>
    <w:basedOn w:val="1"/>
    <w:qFormat/>
    <w:uiPriority w:val="0"/>
    <w:pPr>
      <w:widowControl/>
      <w:spacing w:before="100" w:beforeAutospacing="1" w:after="100" w:afterAutospacing="1" w:line="330" w:lineRule="atLeast"/>
      <w:ind w:firstLine="360"/>
      <w:jc w:val="left"/>
    </w:pPr>
    <w:rPr>
      <w:rFonts w:ascii="宋体" w:hAnsi="宋体"/>
      <w:kern w:val="0"/>
      <w:sz w:val="24"/>
      <w:szCs w:val="24"/>
    </w:rPr>
  </w:style>
  <w:style w:type="paragraph" w:styleId="8">
    <w:name w:val="List Paragraph"/>
    <w:basedOn w:val="1"/>
    <w:qFormat/>
    <w:uiPriority w:val="0"/>
    <w:pPr>
      <w:ind w:firstLine="420" w:firstLineChars="200"/>
    </w:pPr>
  </w:style>
  <w:style w:type="paragraph" w:customStyle="1" w:styleId="9">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2575</Words>
  <Characters>2633</Characters>
  <Lines>0</Lines>
  <Paragraphs>0</Paragraphs>
  <TotalTime>0</TotalTime>
  <ScaleCrop>false</ScaleCrop>
  <LinksUpToDate>false</LinksUpToDate>
  <CharactersWithSpaces>3149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2025-06-28T00:27:00Z</dcterms:created>
  <dc:creator>Administrator</dc:creator>
  <cp:lastModifiedBy>user</cp:lastModifiedBy>
  <dcterms:modified xsi:type="dcterms:W3CDTF">2025-07-22T15:20:32Z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KSOTemplateDocerSaveRecord">
    <vt:lpwstr>eyJoZGlkIjoiMWVkZDQxMWZkZTBlNDYxYjQyOWFjZWQ1Nzc3MjUxZjEiLCJ1c2VySWQiOiI0NzQ0Njk5NjUifQ==</vt:lpwstr>
  </property>
  <property fmtid="{D5CDD505-2E9C-101B-9397-08002B2CF9AE}" pid="4" name="ICV">
    <vt:lpwstr>9B99C1C34D304CCF8AC8CD08A791E6CA_13</vt:lpwstr>
  </property>
</Properties>
</file>